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2F8C" w14:textId="77777777" w:rsidR="00CF3533" w:rsidRDefault="005C584D">
      <w:pPr>
        <w:tabs>
          <w:tab w:val="center" w:pos="4536"/>
          <w:tab w:val="right" w:pos="9639"/>
        </w:tabs>
        <w:spacing w:beforeLines="0" w:after="0" w:line="240" w:lineRule="auto"/>
        <w:ind w:right="2"/>
        <w:rPr>
          <w:rFonts w:ascii="Arial" w:hAnsi="Arial" w:cs="Arial"/>
          <w:b/>
          <w:bCs/>
          <w:sz w:val="28"/>
          <w:lang w:val="en-US" w:eastAsia="zh-CN"/>
        </w:rPr>
      </w:pPr>
      <w:bookmarkStart w:id="0" w:name="_Toc193024528"/>
      <w:r>
        <w:rPr>
          <w:rFonts w:ascii="Arial" w:hAnsi="Arial" w:cs="Arial"/>
          <w:b/>
          <w:bCs/>
          <w:sz w:val="28"/>
        </w:rPr>
        <w:t>3GPP TSG RAN WG1 Meeting #94bis</w:t>
      </w:r>
      <w:r>
        <w:rPr>
          <w:rFonts w:ascii="Arial" w:hAnsi="Arial" w:cs="Arial"/>
          <w:b/>
          <w:bCs/>
          <w:sz w:val="28"/>
        </w:rPr>
        <w:tab/>
        <w:t>R1-18</w:t>
      </w:r>
      <w:r>
        <w:rPr>
          <w:rFonts w:ascii="Arial" w:hAnsi="Arial" w:cs="Arial" w:hint="eastAsia"/>
          <w:b/>
          <w:bCs/>
          <w:sz w:val="28"/>
          <w:lang w:val="en-US" w:eastAsia="zh-CN"/>
        </w:rPr>
        <w:t>10724</w:t>
      </w:r>
    </w:p>
    <w:p w14:paraId="6026C2C2" w14:textId="77777777" w:rsidR="00CF3533" w:rsidRDefault="005C584D">
      <w:pPr>
        <w:tabs>
          <w:tab w:val="center" w:pos="4536"/>
          <w:tab w:val="right" w:pos="9072"/>
        </w:tabs>
        <w:spacing w:beforeLines="0" w:after="0" w:line="240" w:lineRule="auto"/>
        <w:rPr>
          <w:rFonts w:ascii="Arial" w:eastAsia="MS Mincho" w:hAnsi="Arial" w:cs="Arial"/>
          <w:b/>
          <w:bCs/>
          <w:sz w:val="28"/>
          <w:vertAlign w:val="superscript"/>
          <w:lang w:val="en-US" w:eastAsia="zh-CN"/>
        </w:rPr>
      </w:pPr>
      <w:r>
        <w:rPr>
          <w:rFonts w:ascii="Arial" w:hAnsi="Arial" w:cs="Arial"/>
          <w:b/>
          <w:bCs/>
          <w:sz w:val="28"/>
          <w:lang w:eastAsia="ja-JP"/>
        </w:rPr>
        <w:t xml:space="preserve">Chengdu, China, October 8th – 12th, 2018 </w:t>
      </w:r>
      <w:r>
        <w:rPr>
          <w:rFonts w:ascii="Arial" w:eastAsia="MS Mincho" w:hAnsi="Arial" w:cs="Arial"/>
          <w:b/>
          <w:bCs/>
          <w:sz w:val="28"/>
          <w:lang w:eastAsia="ja-JP"/>
        </w:rPr>
        <w:t xml:space="preserve"> </w:t>
      </w:r>
    </w:p>
    <w:p w14:paraId="4A0A6F75" w14:textId="31042163" w:rsidR="00CF3533" w:rsidRDefault="005C584D">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sidR="000F4459">
        <w:rPr>
          <w:rFonts w:ascii="Arial" w:hAnsi="Arial"/>
          <w:b/>
          <w:sz w:val="24"/>
          <w:lang w:val="en-US" w:eastAsia="zh-CN"/>
        </w:rPr>
        <w:t xml:space="preserve">NR </w:t>
      </w:r>
      <w:r>
        <w:rPr>
          <w:rFonts w:ascii="Arial" w:hAnsi="Arial" w:hint="eastAsia"/>
          <w:b/>
          <w:sz w:val="24"/>
          <w:lang w:val="en-US" w:eastAsia="ja-JP"/>
        </w:rPr>
        <w:t xml:space="preserve">Sidelink resource </w:t>
      </w:r>
      <w:r>
        <w:rPr>
          <w:rFonts w:ascii="Arial" w:hAnsi="Arial" w:hint="eastAsia"/>
          <w:b/>
          <w:sz w:val="24"/>
          <w:lang w:val="en-US" w:eastAsia="zh-CN"/>
        </w:rPr>
        <w:t>schemes</w:t>
      </w:r>
    </w:p>
    <w:p w14:paraId="0D62B353" w14:textId="77777777" w:rsidR="00CF3533" w:rsidRDefault="005C584D">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ZTE</w:t>
      </w:r>
    </w:p>
    <w:p w14:paraId="1E862622" w14:textId="77777777" w:rsidR="00CF3533" w:rsidRDefault="005C584D">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7.2.4.1.4</w:t>
      </w:r>
    </w:p>
    <w:p w14:paraId="1B71BBEC" w14:textId="77777777" w:rsidR="00CF3533" w:rsidRDefault="005C584D">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14:paraId="754310D7" w14:textId="77777777" w:rsidR="00CF3533" w:rsidRDefault="005C584D">
      <w:pPr>
        <w:pStyle w:val="Heading1"/>
        <w:spacing w:before="156"/>
        <w:ind w:left="0"/>
        <w:jc w:val="both"/>
        <w:rPr>
          <w:rFonts w:eastAsia="SimSun"/>
          <w:lang w:eastAsia="zh-CN"/>
        </w:rPr>
      </w:pPr>
      <w:r>
        <w:rPr>
          <w:rFonts w:eastAsia="SimSun" w:hint="eastAsia"/>
          <w:lang w:eastAsia="zh-CN"/>
        </w:rPr>
        <w:t>Introduction</w:t>
      </w:r>
    </w:p>
    <w:p w14:paraId="28EA0C95" w14:textId="77777777" w:rsidR="00CF3533" w:rsidRDefault="005C584D">
      <w:pPr>
        <w:spacing w:before="156"/>
        <w:jc w:val="both"/>
        <w:rPr>
          <w:lang w:val="en-US" w:eastAsia="zh-CN"/>
        </w:rPr>
      </w:pPr>
      <w:r>
        <w:rPr>
          <w:rFonts w:hint="eastAsia"/>
          <w:lang w:val="en-US" w:eastAsia="zh-CN"/>
        </w:rPr>
        <w:t>According to the agreements in #94 meeting</w:t>
      </w:r>
      <w:r>
        <w:rPr>
          <w:rFonts w:hint="eastAsia"/>
          <w:lang w:val="en-US" w:eastAsia="zh-CN"/>
        </w:rPr>
        <w:fldChar w:fldCharType="begin"/>
      </w:r>
      <w:r>
        <w:rPr>
          <w:rFonts w:hint="eastAsia"/>
          <w:lang w:val="en-US" w:eastAsia="zh-CN"/>
        </w:rPr>
        <w:instrText xml:space="preserve"> REF _Ref23531 \n \h </w:instrText>
      </w:r>
      <w:r>
        <w:rPr>
          <w:rFonts w:hint="eastAsia"/>
          <w:lang w:val="en-US" w:eastAsia="zh-CN"/>
        </w:rPr>
      </w:r>
      <w:r>
        <w:rPr>
          <w:rFonts w:hint="eastAsia"/>
          <w:lang w:val="en-US" w:eastAsia="zh-CN"/>
        </w:rPr>
        <w:fldChar w:fldCharType="separate"/>
      </w:r>
      <w:r>
        <w:rPr>
          <w:rFonts w:hint="eastAsia"/>
          <w:lang w:val="en-US" w:eastAsia="zh-CN"/>
        </w:rPr>
        <w:t>[1]</w:t>
      </w:r>
      <w:r>
        <w:rPr>
          <w:rFonts w:hint="eastAsia"/>
          <w:lang w:val="en-US" w:eastAsia="zh-CN"/>
        </w:rPr>
        <w:fldChar w:fldCharType="end"/>
      </w:r>
      <w:r>
        <w:rPr>
          <w:rFonts w:hint="eastAsia"/>
          <w:lang w:val="en-US" w:eastAsia="zh-CN"/>
        </w:rPr>
        <w:t>, the following two modes of Sidelink resource allocation should be discussed in NR Sidelink study:</w:t>
      </w:r>
    </w:p>
    <w:p w14:paraId="35F16900" w14:textId="77777777" w:rsidR="00CF3533" w:rsidRDefault="005C584D">
      <w:pPr>
        <w:pStyle w:val="3GPPAgreements"/>
        <w:numPr>
          <w:ilvl w:val="0"/>
          <w:numId w:val="0"/>
        </w:numPr>
        <w:spacing w:beforeLines="0" w:before="0" w:after="0" w:line="240" w:lineRule="auto"/>
        <w:rPr>
          <w:i/>
          <w:iCs/>
          <w:sz w:val="20"/>
        </w:rPr>
      </w:pPr>
      <w:r>
        <w:rPr>
          <w:rFonts w:hint="eastAsia"/>
          <w:i/>
          <w:iCs/>
          <w:sz w:val="20"/>
        </w:rPr>
        <w:t xml:space="preserve">At least two sidelink </w:t>
      </w:r>
      <w:r>
        <w:rPr>
          <w:i/>
          <w:iCs/>
          <w:sz w:val="20"/>
        </w:rPr>
        <w:t>resource allocation</w:t>
      </w:r>
      <w:r>
        <w:rPr>
          <w:rFonts w:hint="eastAsia"/>
          <w:i/>
          <w:iCs/>
          <w:sz w:val="20"/>
        </w:rPr>
        <w:t xml:space="preserve"> modes are </w:t>
      </w:r>
      <w:r>
        <w:rPr>
          <w:i/>
          <w:iCs/>
          <w:sz w:val="20"/>
        </w:rPr>
        <w:t xml:space="preserve">defined for </w:t>
      </w:r>
      <w:r>
        <w:rPr>
          <w:rFonts w:hint="eastAsia"/>
          <w:i/>
          <w:iCs/>
          <w:sz w:val="20"/>
        </w:rPr>
        <w:t>NR</w:t>
      </w:r>
      <w:r>
        <w:rPr>
          <w:i/>
          <w:iCs/>
          <w:sz w:val="20"/>
        </w:rPr>
        <w:t>-V2X sidelink communication</w:t>
      </w:r>
    </w:p>
    <w:p w14:paraId="0955F9AC" w14:textId="77777777" w:rsidR="00CF3533" w:rsidRDefault="005C584D">
      <w:pPr>
        <w:pStyle w:val="3GPPAgreements"/>
        <w:numPr>
          <w:ilvl w:val="1"/>
          <w:numId w:val="11"/>
        </w:numPr>
        <w:spacing w:beforeLines="0" w:before="0" w:after="0" w:line="240" w:lineRule="auto"/>
        <w:rPr>
          <w:i/>
          <w:iCs/>
          <w:sz w:val="20"/>
        </w:rPr>
      </w:pPr>
      <w:r>
        <w:rPr>
          <w:rFonts w:hint="eastAsia"/>
          <w:i/>
          <w:iCs/>
          <w:sz w:val="20"/>
        </w:rPr>
        <w:t xml:space="preserve">Mode 1: </w:t>
      </w:r>
      <w:r>
        <w:rPr>
          <w:i/>
          <w:iCs/>
          <w:sz w:val="20"/>
        </w:rPr>
        <w:t xml:space="preserve">Base station schedules sidelink </w:t>
      </w:r>
      <w:r>
        <w:rPr>
          <w:rFonts w:hint="eastAsia"/>
          <w:i/>
          <w:iCs/>
          <w:sz w:val="20"/>
        </w:rPr>
        <w:t>resource</w:t>
      </w:r>
      <w:r>
        <w:rPr>
          <w:i/>
          <w:iCs/>
          <w:sz w:val="20"/>
        </w:rPr>
        <w:t>(s) to be used by UE for sidelink transmission(s)</w:t>
      </w:r>
    </w:p>
    <w:p w14:paraId="4257F8B3" w14:textId="77777777" w:rsidR="00CF3533" w:rsidRDefault="005C584D">
      <w:pPr>
        <w:pStyle w:val="3GPPAgreements"/>
        <w:numPr>
          <w:ilvl w:val="1"/>
          <w:numId w:val="11"/>
        </w:numPr>
        <w:spacing w:beforeLines="0" w:before="0" w:after="0" w:line="240" w:lineRule="auto"/>
        <w:rPr>
          <w:i/>
          <w:iCs/>
          <w:sz w:val="20"/>
        </w:rPr>
      </w:pPr>
      <w:r>
        <w:rPr>
          <w:rFonts w:hint="eastAsia"/>
          <w:i/>
          <w:iCs/>
          <w:sz w:val="20"/>
        </w:rPr>
        <w:t xml:space="preserve">Mode 2: UE </w:t>
      </w:r>
      <w:r>
        <w:rPr>
          <w:i/>
          <w:iCs/>
          <w:sz w:val="20"/>
        </w:rPr>
        <w:t>determines (i.e. base station does not schedule) sidelink transmission resource(s) within sidelink resources configured by base station/network or pre-configured sidelink resources</w:t>
      </w:r>
    </w:p>
    <w:p w14:paraId="43ECD43A" w14:textId="77777777" w:rsidR="00CF3533" w:rsidRDefault="005C584D">
      <w:pPr>
        <w:pStyle w:val="3GPPAgreements"/>
        <w:numPr>
          <w:ilvl w:val="0"/>
          <w:numId w:val="0"/>
        </w:numPr>
        <w:spacing w:beforeLines="0" w:before="0" w:after="0" w:line="240" w:lineRule="auto"/>
        <w:ind w:left="284" w:hanging="284"/>
        <w:rPr>
          <w:i/>
          <w:iCs/>
          <w:sz w:val="20"/>
        </w:rPr>
      </w:pPr>
      <w:r>
        <w:rPr>
          <w:i/>
          <w:iCs/>
          <w:sz w:val="20"/>
        </w:rPr>
        <w:t>Notes:</w:t>
      </w:r>
    </w:p>
    <w:p w14:paraId="6F968FCE" w14:textId="77777777" w:rsidR="00CF3533" w:rsidRDefault="005C584D">
      <w:pPr>
        <w:pStyle w:val="3GPPAgreements"/>
        <w:numPr>
          <w:ilvl w:val="1"/>
          <w:numId w:val="11"/>
        </w:numPr>
        <w:spacing w:beforeLines="0" w:before="0" w:after="0" w:line="240" w:lineRule="auto"/>
        <w:rPr>
          <w:i/>
          <w:iCs/>
          <w:sz w:val="20"/>
        </w:rPr>
      </w:pPr>
      <w:proofErr w:type="spellStart"/>
      <w:r>
        <w:rPr>
          <w:i/>
          <w:iCs/>
          <w:sz w:val="20"/>
        </w:rPr>
        <w:t>eNB</w:t>
      </w:r>
      <w:proofErr w:type="spellEnd"/>
      <w:r>
        <w:rPr>
          <w:i/>
          <w:iCs/>
          <w:sz w:val="20"/>
        </w:rPr>
        <w:t xml:space="preserve"> control of NR sidelink and gNB control of LTE sidelink resources will be separately considered in corresponding agenda items. </w:t>
      </w:r>
    </w:p>
    <w:p w14:paraId="7E17D0C3" w14:textId="77777777" w:rsidR="00CF3533" w:rsidRDefault="005C584D">
      <w:pPr>
        <w:pStyle w:val="3GPPAgreements"/>
        <w:numPr>
          <w:ilvl w:val="1"/>
          <w:numId w:val="11"/>
        </w:numPr>
        <w:spacing w:beforeLines="0" w:before="0" w:after="0" w:line="240" w:lineRule="auto"/>
        <w:rPr>
          <w:i/>
          <w:iCs/>
          <w:sz w:val="20"/>
        </w:rPr>
      </w:pPr>
      <w:r>
        <w:rPr>
          <w:i/>
          <w:iCs/>
          <w:sz w:val="20"/>
        </w:rPr>
        <w:t>Mode-2 definition covers potential sidelink radio-layer functionality or resource allocation sub-modes (subject to further refinement including merging of some or all of them) where</w:t>
      </w:r>
    </w:p>
    <w:p w14:paraId="72B0BDA6" w14:textId="77777777" w:rsidR="00CF3533" w:rsidRDefault="005C584D">
      <w:pPr>
        <w:pStyle w:val="3GPPAgreements"/>
        <w:numPr>
          <w:ilvl w:val="2"/>
          <w:numId w:val="12"/>
        </w:numPr>
        <w:spacing w:beforeLines="0" w:before="0" w:after="0" w:line="240" w:lineRule="auto"/>
        <w:rPr>
          <w:i/>
          <w:iCs/>
          <w:sz w:val="20"/>
        </w:rPr>
      </w:pPr>
      <w:r>
        <w:rPr>
          <w:i/>
          <w:iCs/>
          <w:sz w:val="20"/>
        </w:rPr>
        <w:t>UE autonomously selects sidelink resource for transmission</w:t>
      </w:r>
    </w:p>
    <w:p w14:paraId="01689068" w14:textId="77777777" w:rsidR="00CF3533" w:rsidRDefault="005C584D">
      <w:pPr>
        <w:pStyle w:val="3GPPAgreements"/>
        <w:numPr>
          <w:ilvl w:val="2"/>
          <w:numId w:val="12"/>
        </w:numPr>
        <w:spacing w:beforeLines="0" w:before="0" w:after="0" w:line="240" w:lineRule="auto"/>
        <w:rPr>
          <w:i/>
          <w:iCs/>
          <w:sz w:val="20"/>
        </w:rPr>
      </w:pPr>
      <w:r>
        <w:rPr>
          <w:i/>
          <w:iCs/>
          <w:sz w:val="20"/>
        </w:rPr>
        <w:t>UE assists sidelink resource selection for other UE(s)</w:t>
      </w:r>
    </w:p>
    <w:p w14:paraId="23788614" w14:textId="77777777" w:rsidR="00CF3533" w:rsidRDefault="005C584D">
      <w:pPr>
        <w:pStyle w:val="3GPPAgreements"/>
        <w:numPr>
          <w:ilvl w:val="2"/>
          <w:numId w:val="12"/>
        </w:numPr>
        <w:spacing w:beforeLines="0" w:before="0" w:after="0" w:line="240" w:lineRule="auto"/>
        <w:rPr>
          <w:i/>
          <w:iCs/>
          <w:sz w:val="20"/>
        </w:rPr>
      </w:pPr>
      <w:r>
        <w:rPr>
          <w:i/>
          <w:iCs/>
          <w:sz w:val="20"/>
        </w:rPr>
        <w:t>UE is configured with NR configured grant (type-1 like) for sidelink transmission</w:t>
      </w:r>
    </w:p>
    <w:p w14:paraId="61BC6BC1" w14:textId="77777777" w:rsidR="00CF3533" w:rsidRDefault="005C584D">
      <w:pPr>
        <w:pStyle w:val="3GPPAgreements"/>
        <w:numPr>
          <w:ilvl w:val="2"/>
          <w:numId w:val="12"/>
        </w:numPr>
        <w:spacing w:beforeLines="0" w:before="0" w:after="0" w:line="240" w:lineRule="auto"/>
        <w:rPr>
          <w:i/>
          <w:iCs/>
          <w:sz w:val="20"/>
        </w:rPr>
      </w:pPr>
      <w:r>
        <w:rPr>
          <w:i/>
          <w:iCs/>
          <w:sz w:val="20"/>
        </w:rPr>
        <w:t>UE schedules sidelink transmissions of other UEs</w:t>
      </w:r>
    </w:p>
    <w:p w14:paraId="147EC330" w14:textId="77777777" w:rsidR="00CF3533" w:rsidRDefault="005C584D">
      <w:pPr>
        <w:spacing w:before="156"/>
        <w:jc w:val="both"/>
        <w:rPr>
          <w:lang w:val="en-US" w:eastAsia="zh-CN"/>
        </w:rPr>
      </w:pPr>
      <w:r>
        <w:rPr>
          <w:rFonts w:hint="eastAsia"/>
          <w:lang w:val="en-US" w:eastAsia="zh-CN"/>
        </w:rPr>
        <w:t xml:space="preserve">In LTE </w:t>
      </w:r>
      <w:r>
        <w:rPr>
          <w:lang w:val="en-US" w:eastAsia="zh-CN"/>
        </w:rPr>
        <w:t>S</w:t>
      </w:r>
      <w:r>
        <w:rPr>
          <w:rFonts w:hint="eastAsia"/>
          <w:lang w:val="en-US" w:eastAsia="zh-CN"/>
        </w:rPr>
        <w:t xml:space="preserve">idelink communication, mode 3 and mode 4 resource schemes are defined for </w:t>
      </w:r>
      <w:proofErr w:type="spellStart"/>
      <w:r>
        <w:rPr>
          <w:rFonts w:hint="eastAsia"/>
          <w:lang w:val="en-US" w:eastAsia="zh-CN"/>
        </w:rPr>
        <w:t>eNB</w:t>
      </w:r>
      <w:proofErr w:type="spellEnd"/>
      <w:r>
        <w:rPr>
          <w:rFonts w:hint="eastAsia"/>
          <w:lang w:val="en-US" w:eastAsia="zh-CN"/>
        </w:rPr>
        <w:t xml:space="preserve"> scheduling and UE sensing/selecting respectively.  Accordingly, mode 1 and mode 2 Sidelink resource schemes described above should be studied in order to confirm whether the legacy mode 3 and mode 4 schemes can be reused.  In this contribution, we present some preliminary discussion</w:t>
      </w:r>
      <w:r>
        <w:rPr>
          <w:lang w:val="en-US" w:eastAsia="zh-CN"/>
        </w:rPr>
        <w:t>s</w:t>
      </w:r>
      <w:r>
        <w:rPr>
          <w:rFonts w:hint="eastAsia"/>
          <w:lang w:val="en-US" w:eastAsia="zh-CN"/>
        </w:rPr>
        <w:t xml:space="preserve"> on the resource modes of NR Sidelink communication.</w:t>
      </w:r>
    </w:p>
    <w:p w14:paraId="5E12D22A" w14:textId="77777777" w:rsidR="00CF3533" w:rsidRDefault="005C584D">
      <w:pPr>
        <w:pStyle w:val="Heading1"/>
        <w:spacing w:before="156"/>
        <w:ind w:left="0"/>
        <w:rPr>
          <w:lang w:val="en-US" w:eastAsia="zh-CN"/>
        </w:rPr>
      </w:pPr>
      <w:r>
        <w:rPr>
          <w:rFonts w:hint="eastAsia"/>
          <w:lang w:val="en-US" w:eastAsia="zh-CN"/>
        </w:rPr>
        <w:t>Mode 1 scheme</w:t>
      </w:r>
    </w:p>
    <w:p w14:paraId="13158B46" w14:textId="714A18D6" w:rsidR="00CF3533" w:rsidRDefault="005C584D">
      <w:pPr>
        <w:spacing w:before="156"/>
        <w:rPr>
          <w:lang w:val="en-US" w:eastAsia="zh-CN"/>
        </w:rPr>
      </w:pPr>
      <w:r>
        <w:rPr>
          <w:rFonts w:hint="eastAsia"/>
          <w:lang w:val="en-US" w:eastAsia="zh-CN"/>
        </w:rPr>
        <w:t xml:space="preserve">In general, while a Sidelink transmitting UE is connected with gNB, mode 1 scheduling scheme can be used for its Sidelink resource allocation </w:t>
      </w:r>
      <w:r>
        <w:rPr>
          <w:lang w:val="en-US" w:eastAsia="zh-CN"/>
        </w:rPr>
        <w:t>whenever</w:t>
      </w:r>
      <w:r>
        <w:rPr>
          <w:rFonts w:hint="eastAsia"/>
          <w:lang w:val="en-US" w:eastAsia="zh-CN"/>
        </w:rPr>
        <w:t xml:space="preserve"> it is performing broadcast, groupcast or unicast.  No resource allocation conflict and higher resource efficiency are the main merits of </w:t>
      </w:r>
      <w:r w:rsidR="000E591F">
        <w:rPr>
          <w:lang w:val="en-US" w:eastAsia="zh-CN"/>
        </w:rPr>
        <w:t xml:space="preserve">the </w:t>
      </w:r>
      <w:r>
        <w:rPr>
          <w:rFonts w:hint="eastAsia"/>
          <w:lang w:val="en-US" w:eastAsia="zh-CN"/>
        </w:rPr>
        <w:t>mode 1 scheme.</w:t>
      </w:r>
    </w:p>
    <w:p w14:paraId="3C8CB321" w14:textId="247B4355" w:rsidR="00CF3533" w:rsidRDefault="005C584D">
      <w:pPr>
        <w:spacing w:before="156"/>
        <w:rPr>
          <w:lang w:val="en-US" w:eastAsia="zh-CN"/>
        </w:rPr>
      </w:pPr>
      <w:r>
        <w:rPr>
          <w:rFonts w:hint="eastAsia"/>
          <w:lang w:val="en-US" w:eastAsia="zh-CN"/>
        </w:rPr>
        <w:t xml:space="preserve">Considering </w:t>
      </w:r>
      <w:r>
        <w:rPr>
          <w:lang w:val="en-US" w:eastAsia="zh-CN"/>
        </w:rPr>
        <w:t xml:space="preserve">the </w:t>
      </w:r>
      <w:r>
        <w:rPr>
          <w:rFonts w:hint="eastAsia"/>
          <w:lang w:val="en-US" w:eastAsia="zh-CN"/>
        </w:rPr>
        <w:t>diverse types of Sidelink service</w:t>
      </w:r>
      <w:r>
        <w:rPr>
          <w:lang w:val="en-US" w:eastAsia="zh-CN"/>
        </w:rPr>
        <w:t>s</w:t>
      </w:r>
      <w:r>
        <w:rPr>
          <w:rFonts w:hint="eastAsia"/>
          <w:lang w:val="en-US" w:eastAsia="zh-CN"/>
        </w:rPr>
        <w:t>, the major service character</w:t>
      </w:r>
      <w:r>
        <w:rPr>
          <w:lang w:val="en-US" w:eastAsia="zh-CN"/>
        </w:rPr>
        <w:t>istics</w:t>
      </w:r>
      <w:r>
        <w:rPr>
          <w:rFonts w:hint="eastAsia"/>
          <w:lang w:val="en-US" w:eastAsia="zh-CN"/>
        </w:rPr>
        <w:t>, such as less latency, instability of packet size and period, etc</w:t>
      </w:r>
      <w:r>
        <w:rPr>
          <w:lang w:val="en-US" w:eastAsia="zh-CN"/>
        </w:rPr>
        <w:t>.</w:t>
      </w:r>
      <w:r>
        <w:rPr>
          <w:rFonts w:hint="eastAsia"/>
          <w:lang w:val="en-US" w:eastAsia="zh-CN"/>
        </w:rPr>
        <w:t xml:space="preserve">, may require different resource scheduling indication, including one shot resource </w:t>
      </w:r>
      <w:r>
        <w:rPr>
          <w:rFonts w:hint="eastAsia"/>
          <w:lang w:val="en-US" w:eastAsia="zh-CN"/>
        </w:rPr>
        <w:lastRenderedPageBreak/>
        <w:t xml:space="preserve">indication, SPS resource reservation, </w:t>
      </w:r>
      <w:r>
        <w:rPr>
          <w:lang w:val="en-US" w:eastAsia="zh-CN"/>
        </w:rPr>
        <w:t xml:space="preserve">and </w:t>
      </w:r>
      <w:r>
        <w:rPr>
          <w:rFonts w:hint="eastAsia"/>
          <w:lang w:val="en-US" w:eastAsia="zh-CN"/>
        </w:rPr>
        <w:t xml:space="preserve">one or more Sidelink channels resources allocation.  From this perspective, legacy mode 3 schemes of dynamic resource allocation, SPS configuration, </w:t>
      </w:r>
      <w:r>
        <w:rPr>
          <w:lang w:val="en-US" w:eastAsia="zh-CN"/>
        </w:rPr>
        <w:t xml:space="preserve">and </w:t>
      </w:r>
      <w:r>
        <w:rPr>
          <w:rFonts w:hint="eastAsia"/>
          <w:lang w:val="en-US" w:eastAsia="zh-CN"/>
        </w:rPr>
        <w:t xml:space="preserve">DCI indicators can be reused as a baseline </w:t>
      </w:r>
      <w:r>
        <w:rPr>
          <w:lang w:val="en-US" w:eastAsia="zh-CN"/>
        </w:rPr>
        <w:t>for</w:t>
      </w:r>
      <w:r>
        <w:rPr>
          <w:rFonts w:hint="eastAsia"/>
          <w:lang w:val="en-US" w:eastAsia="zh-CN"/>
        </w:rPr>
        <w:t xml:space="preserve"> mode 3.</w:t>
      </w:r>
    </w:p>
    <w:p w14:paraId="7CC0C364" w14:textId="77777777" w:rsidR="00CF3533" w:rsidRDefault="005C584D">
      <w:pPr>
        <w:spacing w:before="156"/>
        <w:rPr>
          <w:lang w:val="en-US" w:eastAsia="zh-CN"/>
        </w:rPr>
      </w:pPr>
      <w:r>
        <w:rPr>
          <w:rFonts w:hint="eastAsia"/>
          <w:lang w:val="en-US" w:eastAsia="zh-CN"/>
        </w:rPr>
        <w:t>As beam management is generally used in NR, Sidelink mode 1 resource scheme can also further improve the Sidelink resource efficiency by multiplexing resources between different UEs with proper beam configuration, especially for Sidelink unicast.  Besides that, feedback and measurement schemes for Sidelink groupcast and unicast, including channel resource allocation and multiplexing, should be assigned by gNB. More details need to be discussed.</w:t>
      </w:r>
    </w:p>
    <w:p w14:paraId="0A14BB55" w14:textId="77777777" w:rsidR="00CF3533" w:rsidRDefault="005C584D">
      <w:pPr>
        <w:spacing w:before="156"/>
        <w:rPr>
          <w:lang w:val="en-US" w:eastAsia="zh-CN"/>
        </w:rPr>
      </w:pPr>
      <w:r>
        <w:rPr>
          <w:rFonts w:hint="eastAsia"/>
          <w:lang w:val="en-US" w:eastAsia="zh-CN"/>
        </w:rPr>
        <w:t xml:space="preserve">With </w:t>
      </w:r>
      <w:r>
        <w:rPr>
          <w:lang w:val="en-US" w:eastAsia="zh-CN"/>
        </w:rPr>
        <w:t xml:space="preserve">LTE V2X </w:t>
      </w:r>
      <w:r>
        <w:rPr>
          <w:rFonts w:hint="eastAsia"/>
          <w:lang w:val="en-US" w:eastAsia="zh-CN"/>
        </w:rPr>
        <w:t xml:space="preserve">legacy DCI format 5A </w:t>
      </w:r>
      <w:r>
        <w:rPr>
          <w:lang w:val="en-US" w:eastAsia="zh-CN"/>
        </w:rPr>
        <w:t>indicating</w:t>
      </w:r>
      <w:r>
        <w:rPr>
          <w:rFonts w:hint="eastAsia"/>
          <w:lang w:val="en-US" w:eastAsia="zh-CN"/>
        </w:rPr>
        <w:t xml:space="preserve"> both PSCCH and PSSCH resources for transmitting UE, similar resource indication should be defined for </w:t>
      </w:r>
      <w:r>
        <w:rPr>
          <w:lang w:val="en-US" w:eastAsia="zh-CN"/>
        </w:rPr>
        <w:t xml:space="preserve">the NR V2X </w:t>
      </w:r>
      <w:r>
        <w:rPr>
          <w:rFonts w:hint="eastAsia"/>
          <w:lang w:val="en-US" w:eastAsia="zh-CN"/>
        </w:rPr>
        <w:t xml:space="preserve">mode 1 scheme.  The detail indication format should be considered based on </w:t>
      </w:r>
      <w:r>
        <w:rPr>
          <w:lang w:val="en-US" w:eastAsia="zh-CN"/>
        </w:rPr>
        <w:t xml:space="preserve">what is selected for </w:t>
      </w:r>
      <w:r>
        <w:rPr>
          <w:rFonts w:hint="eastAsia"/>
          <w:lang w:val="en-US" w:eastAsia="zh-CN"/>
        </w:rPr>
        <w:t xml:space="preserve">the PSCCH/PSSCH resource scheme.  For an example, </w:t>
      </w:r>
      <w:r>
        <w:rPr>
          <w:lang w:val="en-US" w:eastAsia="zh-CN"/>
        </w:rPr>
        <w:t>if</w:t>
      </w:r>
      <w:r>
        <w:rPr>
          <w:rFonts w:hint="eastAsia"/>
          <w:lang w:val="en-US" w:eastAsia="zh-CN"/>
        </w:rPr>
        <w:t xml:space="preserve"> integrate resource pool and option 3 of PSCCH/PSSCH are </w:t>
      </w:r>
      <w:r>
        <w:rPr>
          <w:lang w:val="en-US" w:eastAsia="zh-CN"/>
        </w:rPr>
        <w:t>selected</w:t>
      </w:r>
      <w:r>
        <w:rPr>
          <w:rFonts w:hint="eastAsia"/>
          <w:lang w:val="en-US" w:eastAsia="zh-CN"/>
        </w:rPr>
        <w:t xml:space="preserve"> for NR Sidelink</w:t>
      </w:r>
      <w:r>
        <w:rPr>
          <w:lang w:val="en-US" w:eastAsia="zh-CN"/>
        </w:rPr>
        <w:t xml:space="preserve"> </w:t>
      </w:r>
      <w:r>
        <w:rPr>
          <w:rFonts w:hint="eastAsia"/>
          <w:lang w:val="en-US" w:eastAsia="zh-CN"/>
        </w:rPr>
        <w:t>[2], more flexible indication of Sidelink channel resources should be supported.  Furthermore, the feedback or measurement report channel resources should also be assigned by gNB.  The detail indication of other Sidelink channel resources should be discussed and determined for mode 1.</w:t>
      </w:r>
    </w:p>
    <w:p w14:paraId="586363D9" w14:textId="77777777" w:rsidR="00CF3533" w:rsidRDefault="005C584D">
      <w:pPr>
        <w:spacing w:before="156"/>
        <w:rPr>
          <w:lang w:val="en-US" w:eastAsia="zh-CN"/>
        </w:rPr>
      </w:pPr>
      <w:r>
        <w:rPr>
          <w:rFonts w:hint="eastAsia"/>
          <w:lang w:val="en-US" w:eastAsia="zh-CN"/>
        </w:rPr>
        <w:t>Based on the discussion above, we propose that:</w:t>
      </w:r>
    </w:p>
    <w:p w14:paraId="77FA6FF8" w14:textId="77777777" w:rsidR="00CF3533" w:rsidRDefault="005C584D">
      <w:pPr>
        <w:spacing w:before="156"/>
        <w:rPr>
          <w:b/>
          <w:bCs/>
          <w:i/>
          <w:iCs/>
          <w:lang w:val="en-US" w:eastAsia="zh-CN"/>
        </w:rPr>
      </w:pPr>
      <w:r>
        <w:rPr>
          <w:rFonts w:hint="eastAsia"/>
          <w:b/>
          <w:bCs/>
          <w:i/>
          <w:iCs/>
          <w:lang w:val="en-US" w:eastAsia="zh-CN"/>
        </w:rPr>
        <w:t>Proposal 1: Legacy mode 3 scheme in LTE can be considered as a baseline for mode 1 scheme discussion.</w:t>
      </w:r>
    </w:p>
    <w:p w14:paraId="5DA66BC3" w14:textId="390943F8" w:rsidR="00CF3533" w:rsidRDefault="005C584D">
      <w:pPr>
        <w:spacing w:before="156"/>
        <w:rPr>
          <w:b/>
          <w:bCs/>
          <w:i/>
          <w:iCs/>
          <w:lang w:val="en-US" w:eastAsia="zh-CN"/>
        </w:rPr>
      </w:pPr>
      <w:r>
        <w:rPr>
          <w:rFonts w:hint="eastAsia"/>
          <w:b/>
          <w:bCs/>
          <w:i/>
          <w:iCs/>
          <w:lang w:val="en-US" w:eastAsia="zh-CN"/>
        </w:rPr>
        <w:t xml:space="preserve">Proposal 2: In order to provide more efficient </w:t>
      </w:r>
      <w:r w:rsidR="00BA0BC2">
        <w:rPr>
          <w:b/>
          <w:bCs/>
          <w:i/>
          <w:iCs/>
          <w:lang w:val="en-US" w:eastAsia="zh-CN"/>
        </w:rPr>
        <w:t>and proper</w:t>
      </w:r>
      <w:r>
        <w:rPr>
          <w:rFonts w:hint="eastAsia"/>
          <w:b/>
          <w:bCs/>
          <w:i/>
          <w:iCs/>
          <w:lang w:val="en-US" w:eastAsia="zh-CN"/>
        </w:rPr>
        <w:t xml:space="preserve"> resource indication in mode 1, especially for some certain scenarios, such as the scenario with higher requirements on latency, or Sidelink unicast scenario</w:t>
      </w:r>
      <w:r w:rsidR="00BA0BC2">
        <w:rPr>
          <w:b/>
          <w:bCs/>
          <w:i/>
          <w:iCs/>
          <w:lang w:val="en-US" w:eastAsia="zh-CN"/>
        </w:rPr>
        <w:t xml:space="preserve"> </w:t>
      </w:r>
      <w:r>
        <w:rPr>
          <w:rFonts w:hint="eastAsia"/>
          <w:b/>
          <w:bCs/>
          <w:i/>
          <w:iCs/>
          <w:lang w:val="en-US" w:eastAsia="zh-CN"/>
        </w:rPr>
        <w:t>etc</w:t>
      </w:r>
      <w:r>
        <w:rPr>
          <w:b/>
          <w:bCs/>
          <w:i/>
          <w:iCs/>
          <w:lang w:val="en-US" w:eastAsia="zh-CN"/>
        </w:rPr>
        <w:t>.</w:t>
      </w:r>
      <w:r>
        <w:rPr>
          <w:rFonts w:hint="eastAsia"/>
          <w:b/>
          <w:bCs/>
          <w:i/>
          <w:iCs/>
          <w:lang w:val="en-US" w:eastAsia="zh-CN"/>
        </w:rPr>
        <w:t>, further details of mode 1 resource allocation need to be discussed.</w:t>
      </w:r>
    </w:p>
    <w:p w14:paraId="7571A1AD" w14:textId="77777777" w:rsidR="00CF3533" w:rsidRDefault="005C584D">
      <w:pPr>
        <w:pStyle w:val="Heading1"/>
        <w:pBdr>
          <w:top w:val="none" w:sz="0" w:space="0" w:color="auto"/>
        </w:pBdr>
        <w:spacing w:before="156"/>
        <w:ind w:left="0"/>
        <w:rPr>
          <w:szCs w:val="22"/>
          <w:lang w:val="en-US" w:eastAsia="zh-CN"/>
        </w:rPr>
      </w:pPr>
      <w:r>
        <w:rPr>
          <w:rFonts w:hint="eastAsia"/>
          <w:szCs w:val="22"/>
          <w:lang w:val="en-US" w:eastAsia="zh-CN"/>
        </w:rPr>
        <w:t>Mode 2 scheme</w:t>
      </w:r>
    </w:p>
    <w:p w14:paraId="23545393" w14:textId="77777777" w:rsidR="00CF3533" w:rsidRDefault="005C584D">
      <w:pPr>
        <w:spacing w:before="156"/>
        <w:rPr>
          <w:lang w:val="en-US" w:eastAsia="zh-CN"/>
        </w:rPr>
      </w:pPr>
      <w:r>
        <w:rPr>
          <w:rFonts w:hint="eastAsia"/>
          <w:lang w:val="en-US" w:eastAsia="zh-CN"/>
        </w:rPr>
        <w:t xml:space="preserve">With LTE </w:t>
      </w:r>
      <w:r>
        <w:rPr>
          <w:lang w:val="en-US" w:eastAsia="zh-CN"/>
        </w:rPr>
        <w:t xml:space="preserve">V2X </w:t>
      </w:r>
      <w:r>
        <w:rPr>
          <w:rFonts w:hint="eastAsia"/>
          <w:lang w:val="en-US" w:eastAsia="zh-CN"/>
        </w:rPr>
        <w:t xml:space="preserve">mode 4 resource </w:t>
      </w:r>
      <w:proofErr w:type="gramStart"/>
      <w:r>
        <w:rPr>
          <w:rFonts w:hint="eastAsia"/>
          <w:lang w:val="en-US" w:eastAsia="zh-CN"/>
        </w:rPr>
        <w:t>scheme</w:t>
      </w:r>
      <w:proofErr w:type="gramEnd"/>
      <w:r>
        <w:rPr>
          <w:rFonts w:hint="eastAsia"/>
          <w:lang w:val="en-US" w:eastAsia="zh-CN"/>
        </w:rPr>
        <w:t>, transmitting UE performs sensing and resource selecting based on an assumption that the Sidelink channel resources are occupied with</w:t>
      </w:r>
      <w:r>
        <w:rPr>
          <w:lang w:val="en-US" w:eastAsia="zh-CN"/>
        </w:rPr>
        <w:t>in</w:t>
      </w:r>
      <w:r>
        <w:rPr>
          <w:rFonts w:hint="eastAsia"/>
          <w:lang w:val="en-US" w:eastAsia="zh-CN"/>
        </w:rPr>
        <w:t xml:space="preserve"> a certain period.  It is defined according to the service </w:t>
      </w:r>
      <w:r>
        <w:rPr>
          <w:lang w:val="en-US" w:eastAsia="zh-CN"/>
        </w:rPr>
        <w:t>characteristics</w:t>
      </w:r>
      <w:r>
        <w:rPr>
          <w:rFonts w:hint="eastAsia"/>
          <w:lang w:val="en-US" w:eastAsia="zh-CN"/>
        </w:rPr>
        <w:t xml:space="preserve"> and requirement</w:t>
      </w:r>
      <w:r>
        <w:rPr>
          <w:lang w:val="en-US" w:eastAsia="zh-CN"/>
        </w:rPr>
        <w:t>s</w:t>
      </w:r>
      <w:r>
        <w:rPr>
          <w:rFonts w:hint="eastAsia"/>
          <w:lang w:val="en-US" w:eastAsia="zh-CN"/>
        </w:rPr>
        <w:t xml:space="preserve"> in LTE Sidelink communication</w:t>
      </w:r>
      <w:r>
        <w:rPr>
          <w:lang w:val="en-US" w:eastAsia="zh-CN"/>
        </w:rPr>
        <w:t>,</w:t>
      </w:r>
      <w:r>
        <w:rPr>
          <w:rFonts w:hint="eastAsia"/>
          <w:lang w:val="en-US" w:eastAsia="zh-CN"/>
        </w:rPr>
        <w:t xml:space="preserve"> </w:t>
      </w:r>
      <w:r>
        <w:rPr>
          <w:lang w:val="en-US" w:eastAsia="zh-CN"/>
        </w:rPr>
        <w:t>in which</w:t>
      </w:r>
      <w:r>
        <w:rPr>
          <w:rFonts w:hint="eastAsia"/>
          <w:lang w:val="en-US" w:eastAsia="zh-CN"/>
        </w:rPr>
        <w:t xml:space="preserve"> the same assumption seems </w:t>
      </w:r>
      <w:r>
        <w:rPr>
          <w:lang w:val="en-US" w:eastAsia="zh-CN"/>
        </w:rPr>
        <w:t>unreasonable</w:t>
      </w:r>
      <w:r>
        <w:rPr>
          <w:rFonts w:hint="eastAsia"/>
          <w:lang w:val="en-US" w:eastAsia="zh-CN"/>
        </w:rPr>
        <w:t xml:space="preserve"> for NR</w:t>
      </w:r>
      <w:r>
        <w:rPr>
          <w:lang w:val="en-US" w:eastAsia="zh-CN"/>
        </w:rPr>
        <w:t xml:space="preserve"> Sidelink</w:t>
      </w:r>
      <w:r>
        <w:rPr>
          <w:rFonts w:hint="eastAsia"/>
          <w:lang w:val="en-US" w:eastAsia="zh-CN"/>
        </w:rPr>
        <w:t xml:space="preserve">.  Without the periodic assumption of </w:t>
      </w:r>
      <w:r>
        <w:rPr>
          <w:lang w:val="en-US" w:eastAsia="zh-CN"/>
        </w:rPr>
        <w:t xml:space="preserve">NR </w:t>
      </w:r>
      <w:r>
        <w:rPr>
          <w:rFonts w:hint="eastAsia"/>
          <w:lang w:val="en-US" w:eastAsia="zh-CN"/>
        </w:rPr>
        <w:t xml:space="preserve">Sidelink services, legacy mode 4-like sensing and resource selection may not serve valid resource choosing and conflict avoidance.  In other words, a more suitable </w:t>
      </w:r>
      <w:r>
        <w:rPr>
          <w:lang w:val="en-US" w:eastAsia="zh-CN"/>
        </w:rPr>
        <w:t xml:space="preserve">mode 2 </w:t>
      </w:r>
      <w:r>
        <w:rPr>
          <w:rFonts w:hint="eastAsia"/>
          <w:lang w:val="en-US" w:eastAsia="zh-CN"/>
        </w:rPr>
        <w:t xml:space="preserve">scheme </w:t>
      </w:r>
      <w:r>
        <w:rPr>
          <w:lang w:val="en-US" w:eastAsia="zh-CN"/>
        </w:rPr>
        <w:t>with</w:t>
      </w:r>
      <w:r>
        <w:rPr>
          <w:rFonts w:hint="eastAsia"/>
          <w:lang w:val="en-US" w:eastAsia="zh-CN"/>
        </w:rPr>
        <w:t xml:space="preserve"> UE resource </w:t>
      </w:r>
      <w:r>
        <w:rPr>
          <w:lang w:val="en-US" w:eastAsia="zh-CN"/>
        </w:rPr>
        <w:t>determination</w:t>
      </w:r>
      <w:r>
        <w:rPr>
          <w:rFonts w:hint="eastAsia"/>
          <w:lang w:val="en-US" w:eastAsia="zh-CN"/>
        </w:rPr>
        <w:t xml:space="preserve"> should be discussed according to the service requirements, and </w:t>
      </w:r>
      <w:r>
        <w:rPr>
          <w:lang w:val="en-US" w:eastAsia="zh-CN"/>
        </w:rPr>
        <w:t xml:space="preserve">we should </w:t>
      </w:r>
      <w:r>
        <w:rPr>
          <w:rFonts w:hint="eastAsia"/>
          <w:lang w:val="en-US" w:eastAsia="zh-CN"/>
        </w:rPr>
        <w:t xml:space="preserve">aim to find </w:t>
      </w:r>
      <w:r>
        <w:rPr>
          <w:lang w:val="en-US" w:eastAsia="zh-CN"/>
        </w:rPr>
        <w:t>a</w:t>
      </w:r>
      <w:r>
        <w:rPr>
          <w:rFonts w:hint="eastAsia"/>
          <w:lang w:val="en-US" w:eastAsia="zh-CN"/>
        </w:rPr>
        <w:t xml:space="preserve"> uniform and more simpl</w:t>
      </w:r>
      <w:r>
        <w:rPr>
          <w:lang w:val="en-US" w:eastAsia="zh-CN"/>
        </w:rPr>
        <w:t>ified</w:t>
      </w:r>
      <w:r>
        <w:rPr>
          <w:rFonts w:hint="eastAsia"/>
          <w:lang w:val="en-US" w:eastAsia="zh-CN"/>
        </w:rPr>
        <w:t xml:space="preserve"> process for different </w:t>
      </w:r>
      <w:r>
        <w:rPr>
          <w:lang w:val="en-US" w:eastAsia="zh-CN"/>
        </w:rPr>
        <w:t xml:space="preserve">usage </w:t>
      </w:r>
      <w:r>
        <w:rPr>
          <w:rFonts w:hint="eastAsia"/>
          <w:lang w:val="en-US" w:eastAsia="zh-CN"/>
        </w:rPr>
        <w:t>scenarios.</w:t>
      </w:r>
    </w:p>
    <w:p w14:paraId="7516ED44" w14:textId="77777777" w:rsidR="00CF3533" w:rsidRDefault="005C584D">
      <w:pPr>
        <w:spacing w:before="156"/>
        <w:rPr>
          <w:lang w:val="en-US" w:eastAsia="zh-CN"/>
        </w:rPr>
      </w:pPr>
      <w:r>
        <w:rPr>
          <w:rFonts w:hint="eastAsia"/>
          <w:b/>
          <w:bCs/>
          <w:i/>
          <w:iCs/>
          <w:lang w:val="en-US" w:eastAsia="zh-CN"/>
        </w:rPr>
        <w:t>Observation:  The legacy mode 4 period-based sensing and automatic resource selection may not serve proper resource selecting as the requirement and trait of Sidelink communication are different in NR.</w:t>
      </w:r>
    </w:p>
    <w:p w14:paraId="0B9932C2" w14:textId="77777777" w:rsidR="00CF3533" w:rsidRDefault="005C584D">
      <w:pPr>
        <w:spacing w:before="156"/>
        <w:rPr>
          <w:lang w:val="en-US" w:eastAsia="zh-CN"/>
        </w:rPr>
      </w:pPr>
      <w:r>
        <w:rPr>
          <w:rFonts w:hint="eastAsia"/>
          <w:lang w:val="en-US" w:eastAsia="zh-CN"/>
        </w:rPr>
        <w:t xml:space="preserve">As mentioned in the agreement above, there are several potential sub-modes of mode 2 which has its merit different from others respectively and may provide proper resource selection for different scenarios.  </w:t>
      </w:r>
    </w:p>
    <w:p w14:paraId="0F3CE311" w14:textId="77777777" w:rsidR="00CF3533" w:rsidRDefault="005C584D">
      <w:pPr>
        <w:pStyle w:val="3GPPAgreements"/>
        <w:numPr>
          <w:ilvl w:val="2"/>
          <w:numId w:val="13"/>
        </w:numPr>
        <w:spacing w:beforeLines="0" w:before="0" w:after="0" w:line="240" w:lineRule="auto"/>
        <w:rPr>
          <w:i/>
          <w:iCs/>
          <w:sz w:val="20"/>
        </w:rPr>
      </w:pPr>
      <w:r>
        <w:rPr>
          <w:i/>
          <w:iCs/>
          <w:sz w:val="20"/>
        </w:rPr>
        <w:t>UE autonomously selects sidelink resource for transmission</w:t>
      </w:r>
    </w:p>
    <w:p w14:paraId="2DDFCB8F" w14:textId="77777777" w:rsidR="00CF3533" w:rsidRDefault="005C584D">
      <w:pPr>
        <w:pStyle w:val="3GPPAgreements"/>
        <w:numPr>
          <w:ilvl w:val="2"/>
          <w:numId w:val="13"/>
        </w:numPr>
        <w:spacing w:beforeLines="0" w:before="0" w:after="0" w:line="240" w:lineRule="auto"/>
        <w:rPr>
          <w:i/>
          <w:iCs/>
          <w:sz w:val="20"/>
        </w:rPr>
      </w:pPr>
      <w:r>
        <w:rPr>
          <w:i/>
          <w:iCs/>
          <w:sz w:val="20"/>
        </w:rPr>
        <w:t>UE assists sidelink resource selection for other UE(s)</w:t>
      </w:r>
    </w:p>
    <w:p w14:paraId="7D90F241" w14:textId="77777777" w:rsidR="00CF3533" w:rsidRDefault="005C584D">
      <w:pPr>
        <w:pStyle w:val="3GPPAgreements"/>
        <w:numPr>
          <w:ilvl w:val="2"/>
          <w:numId w:val="13"/>
        </w:numPr>
        <w:spacing w:beforeLines="0" w:before="0" w:after="0" w:line="240" w:lineRule="auto"/>
        <w:rPr>
          <w:i/>
          <w:iCs/>
          <w:sz w:val="20"/>
        </w:rPr>
      </w:pPr>
      <w:r>
        <w:rPr>
          <w:i/>
          <w:iCs/>
          <w:sz w:val="20"/>
        </w:rPr>
        <w:t>UE is configured with NR configured grant (type-1 like) for sidelink transmission</w:t>
      </w:r>
    </w:p>
    <w:p w14:paraId="3CAAA87E" w14:textId="77777777" w:rsidR="00CF3533" w:rsidRDefault="005C584D">
      <w:pPr>
        <w:pStyle w:val="3GPPAgreements"/>
        <w:numPr>
          <w:ilvl w:val="2"/>
          <w:numId w:val="13"/>
        </w:numPr>
        <w:spacing w:beforeLines="0" w:before="0" w:after="0" w:line="240" w:lineRule="auto"/>
        <w:rPr>
          <w:i/>
          <w:iCs/>
          <w:sz w:val="20"/>
        </w:rPr>
      </w:pPr>
      <w:r>
        <w:rPr>
          <w:i/>
          <w:iCs/>
          <w:sz w:val="20"/>
        </w:rPr>
        <w:lastRenderedPageBreak/>
        <w:t>UE schedules sidelink transmissions of other UEs</w:t>
      </w:r>
    </w:p>
    <w:p w14:paraId="7A0EAD6E" w14:textId="174A69DD" w:rsidR="00CF3533" w:rsidRDefault="005C584D">
      <w:pPr>
        <w:spacing w:before="156"/>
        <w:rPr>
          <w:lang w:val="en-US" w:eastAsia="zh-CN"/>
        </w:rPr>
      </w:pPr>
      <w:r>
        <w:rPr>
          <w:rFonts w:hint="eastAsia"/>
          <w:lang w:val="en-US" w:eastAsia="zh-CN"/>
        </w:rPr>
        <w:t xml:space="preserve">For instance, sub-mode a) can be seen as a general scheme which are valid for many Sidelink use cases but it may not be proper for </w:t>
      </w:r>
      <w:r>
        <w:rPr>
          <w:lang w:val="en-US" w:eastAsia="zh-CN"/>
        </w:rPr>
        <w:t xml:space="preserve">the </w:t>
      </w:r>
      <w:r>
        <w:rPr>
          <w:rFonts w:hint="eastAsia"/>
          <w:lang w:val="en-US" w:eastAsia="zh-CN"/>
        </w:rPr>
        <w:t xml:space="preserve">high reliable requirement service. The sub-mode d) can be used for the scenario with a group </w:t>
      </w:r>
      <w:r w:rsidR="00BA0BC2">
        <w:rPr>
          <w:lang w:val="en-US" w:eastAsia="zh-CN"/>
        </w:rPr>
        <w:t>manager</w:t>
      </w:r>
      <w:r>
        <w:rPr>
          <w:rFonts w:hint="eastAsia"/>
          <w:lang w:val="en-US" w:eastAsia="zh-CN"/>
        </w:rPr>
        <w:t xml:space="preserve"> UE, e.g</w:t>
      </w:r>
      <w:r>
        <w:rPr>
          <w:lang w:val="en-US" w:eastAsia="zh-CN"/>
        </w:rPr>
        <w:t>.</w:t>
      </w:r>
      <w:r>
        <w:rPr>
          <w:rFonts w:hint="eastAsia"/>
          <w:lang w:val="en-US" w:eastAsia="zh-CN"/>
        </w:rPr>
        <w:t xml:space="preserve">, platooning case, which the group </w:t>
      </w:r>
      <w:r w:rsidR="00BA0BC2">
        <w:rPr>
          <w:lang w:val="en-US" w:eastAsia="zh-CN"/>
        </w:rPr>
        <w:t>manager</w:t>
      </w:r>
      <w:r>
        <w:rPr>
          <w:rFonts w:hint="eastAsia"/>
          <w:lang w:val="en-US" w:eastAsia="zh-CN"/>
        </w:rPr>
        <w:t xml:space="preserve"> UE has the authority to manage and schedule resources of other UEs in a group.</w:t>
      </w:r>
      <w:bookmarkStart w:id="1" w:name="_GoBack"/>
      <w:bookmarkEnd w:id="1"/>
    </w:p>
    <w:p w14:paraId="0779B965" w14:textId="3837CF0A" w:rsidR="00CF3533" w:rsidRDefault="005C584D">
      <w:pPr>
        <w:spacing w:before="156"/>
        <w:rPr>
          <w:lang w:val="en-US" w:eastAsia="zh-CN"/>
        </w:rPr>
      </w:pPr>
      <w:r>
        <w:rPr>
          <w:rFonts w:hint="eastAsia"/>
          <w:lang w:val="en-US" w:eastAsia="zh-CN"/>
        </w:rPr>
        <w:t>On the other hand, although there are many different use cases of Sidelink communication, the requirements of latency, reliability, period of service, quantity of resources are diverse among the cases, defining multiple sub-modes for each type of cases is not realizable as it may cause extra complexity for UE implement and standard</w:t>
      </w:r>
      <w:r w:rsidR="000E591F">
        <w:rPr>
          <w:lang w:val="en-US" w:eastAsia="zh-CN"/>
        </w:rPr>
        <w:t>s</w:t>
      </w:r>
      <w:r>
        <w:rPr>
          <w:rFonts w:hint="eastAsia"/>
          <w:lang w:val="en-US" w:eastAsia="zh-CN"/>
        </w:rPr>
        <w:t xml:space="preserve"> discussion.  Therefore, we suggest to use sub-mode a) as a baseline of mode 2 resource scheme, and the other sub-modes should be merged or narrow down selected to obtain as uniform process as possible for special use cases and requirements.</w:t>
      </w:r>
    </w:p>
    <w:p w14:paraId="75B50E50" w14:textId="0283CB1A" w:rsidR="00CF3533" w:rsidRDefault="005C584D">
      <w:pPr>
        <w:spacing w:before="156"/>
        <w:rPr>
          <w:b/>
          <w:bCs/>
          <w:i/>
          <w:iCs/>
          <w:lang w:val="en-US" w:eastAsia="zh-CN"/>
        </w:rPr>
      </w:pPr>
      <w:r>
        <w:rPr>
          <w:rFonts w:hint="eastAsia"/>
          <w:b/>
          <w:bCs/>
          <w:i/>
          <w:iCs/>
          <w:lang w:val="en-US" w:eastAsia="zh-CN"/>
        </w:rPr>
        <w:t>Proposal 3:  The sub-mode a)</w:t>
      </w:r>
      <w:r w:rsidR="000E591F">
        <w:rPr>
          <w:b/>
          <w:bCs/>
          <w:i/>
          <w:iCs/>
          <w:lang w:val="en-US" w:eastAsia="zh-CN"/>
        </w:rPr>
        <w:t xml:space="preserve"> </w:t>
      </w:r>
      <w:r>
        <w:rPr>
          <w:rFonts w:hint="eastAsia"/>
          <w:b/>
          <w:bCs/>
          <w:i/>
          <w:iCs/>
          <w:lang w:val="en-US" w:eastAsia="zh-CN"/>
        </w:rPr>
        <w:t>-- automatic selecting should be considered as a baseline of mode 2 scheme.</w:t>
      </w:r>
    </w:p>
    <w:p w14:paraId="3DF2FD76" w14:textId="21B0AF74" w:rsidR="00CF3533" w:rsidRDefault="005C584D">
      <w:pPr>
        <w:spacing w:before="156"/>
        <w:rPr>
          <w:lang w:val="en-US" w:eastAsia="zh-CN"/>
        </w:rPr>
      </w:pPr>
      <w:r>
        <w:rPr>
          <w:rFonts w:hint="eastAsia"/>
          <w:b/>
          <w:bCs/>
          <w:i/>
          <w:iCs/>
          <w:lang w:val="en-US" w:eastAsia="zh-CN"/>
        </w:rPr>
        <w:t>Proposal 4: Other sub-modes b),</w:t>
      </w:r>
      <w:r w:rsidR="000E591F">
        <w:rPr>
          <w:b/>
          <w:bCs/>
          <w:i/>
          <w:iCs/>
          <w:lang w:val="en-US" w:eastAsia="zh-CN"/>
        </w:rPr>
        <w:t xml:space="preserve"> </w:t>
      </w:r>
      <w:r>
        <w:rPr>
          <w:rFonts w:hint="eastAsia"/>
          <w:b/>
          <w:bCs/>
          <w:i/>
          <w:iCs/>
          <w:lang w:val="en-US" w:eastAsia="zh-CN"/>
        </w:rPr>
        <w:t>c),</w:t>
      </w:r>
      <w:r w:rsidR="000E591F">
        <w:rPr>
          <w:b/>
          <w:bCs/>
          <w:i/>
          <w:iCs/>
          <w:lang w:val="en-US" w:eastAsia="zh-CN"/>
        </w:rPr>
        <w:t xml:space="preserve"> </w:t>
      </w:r>
      <w:r>
        <w:rPr>
          <w:rFonts w:hint="eastAsia"/>
          <w:b/>
          <w:bCs/>
          <w:i/>
          <w:iCs/>
          <w:lang w:val="en-US" w:eastAsia="zh-CN"/>
        </w:rPr>
        <w:t xml:space="preserve">d) should be merged or narrow down according to requirement of Sidelink communication to avoid too much sub-modes of mode 2. </w:t>
      </w:r>
    </w:p>
    <w:p w14:paraId="2DF26F03" w14:textId="77777777" w:rsidR="00CF3533" w:rsidRDefault="005C584D">
      <w:pPr>
        <w:pStyle w:val="Heading1"/>
        <w:spacing w:before="156"/>
        <w:ind w:left="0"/>
        <w:rPr>
          <w:rFonts w:eastAsia="SimSun"/>
          <w:lang w:eastAsia="zh-CN"/>
        </w:rPr>
      </w:pPr>
      <w:bookmarkStart w:id="2" w:name="OLE_LINK2"/>
      <w:bookmarkStart w:id="3" w:name="OLE_LINK1"/>
      <w:r>
        <w:rPr>
          <w:rFonts w:eastAsia="SimSun" w:hint="eastAsia"/>
          <w:lang w:eastAsia="zh-CN"/>
        </w:rPr>
        <w:t>Conclusion</w:t>
      </w:r>
    </w:p>
    <w:p w14:paraId="48998315" w14:textId="4BB02114" w:rsidR="00CF3533" w:rsidRDefault="005C584D">
      <w:pPr>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we </w:t>
      </w:r>
      <w:r w:rsidR="00BA0BC2">
        <w:rPr>
          <w:rFonts w:cs="Arial"/>
          <w:lang w:val="en-US" w:eastAsia="zh-CN"/>
        </w:rPr>
        <w:t>provide our analysis of</w:t>
      </w:r>
      <w:r>
        <w:rPr>
          <w:rFonts w:cs="Arial" w:hint="eastAsia"/>
          <w:lang w:val="en-US" w:eastAsia="zh-CN"/>
        </w:rPr>
        <w:t xml:space="preserve"> the scenarios and the issues should be further studied of using mode 1 and mode 2 resource schemes for NR Sidelink communication, some </w:t>
      </w:r>
      <w:r>
        <w:rPr>
          <w:rFonts w:cs="Arial" w:hint="eastAsia"/>
          <w:lang w:eastAsia="zh-CN"/>
        </w:rPr>
        <w:t>proposal</w:t>
      </w:r>
      <w:r>
        <w:rPr>
          <w:rFonts w:cs="Arial" w:hint="eastAsia"/>
          <w:lang w:val="en-US" w:eastAsia="zh-CN"/>
        </w:rPr>
        <w:t xml:space="preserve">s </w:t>
      </w:r>
      <w:r>
        <w:rPr>
          <w:rFonts w:cs="Arial" w:hint="eastAsia"/>
          <w:lang w:eastAsia="zh-CN"/>
        </w:rPr>
        <w:t>are given</w:t>
      </w:r>
      <w:r>
        <w:rPr>
          <w:rFonts w:cs="Arial" w:hint="eastAsia"/>
          <w:lang w:val="en-US" w:eastAsia="zh-CN"/>
        </w:rPr>
        <w:t xml:space="preserve"> as following</w:t>
      </w:r>
      <w:r>
        <w:rPr>
          <w:rFonts w:cs="Arial" w:hint="eastAsia"/>
          <w:lang w:eastAsia="zh-CN"/>
        </w:rPr>
        <w:t>:</w:t>
      </w:r>
    </w:p>
    <w:p w14:paraId="444690EC" w14:textId="77777777" w:rsidR="00CF3533" w:rsidRDefault="005C584D">
      <w:pPr>
        <w:spacing w:before="156"/>
        <w:rPr>
          <w:b/>
          <w:bCs/>
          <w:i/>
          <w:iCs/>
          <w:lang w:val="en-US" w:eastAsia="zh-CN"/>
        </w:rPr>
      </w:pPr>
      <w:r>
        <w:rPr>
          <w:rFonts w:hint="eastAsia"/>
          <w:b/>
          <w:bCs/>
          <w:i/>
          <w:iCs/>
          <w:lang w:val="en-US" w:eastAsia="zh-CN"/>
        </w:rPr>
        <w:t>Proposal 1: Legacy mode 3 scheme in LTE can be considered as a baseline for mode 1 scheme discussion.</w:t>
      </w:r>
    </w:p>
    <w:p w14:paraId="5BF900FF" w14:textId="77777777" w:rsidR="0072443C" w:rsidRDefault="0072443C" w:rsidP="0072443C">
      <w:pPr>
        <w:spacing w:before="156"/>
        <w:rPr>
          <w:b/>
          <w:bCs/>
          <w:i/>
          <w:iCs/>
          <w:lang w:val="en-US" w:eastAsia="zh-CN"/>
        </w:rPr>
      </w:pPr>
      <w:r>
        <w:rPr>
          <w:rFonts w:hint="eastAsia"/>
          <w:b/>
          <w:bCs/>
          <w:i/>
          <w:iCs/>
          <w:lang w:val="en-US" w:eastAsia="zh-CN"/>
        </w:rPr>
        <w:t xml:space="preserve">Proposal 2: In order to provide more efficient </w:t>
      </w:r>
      <w:r>
        <w:rPr>
          <w:b/>
          <w:bCs/>
          <w:i/>
          <w:iCs/>
          <w:lang w:val="en-US" w:eastAsia="zh-CN"/>
        </w:rPr>
        <w:t>and proper</w:t>
      </w:r>
      <w:r>
        <w:rPr>
          <w:rFonts w:hint="eastAsia"/>
          <w:b/>
          <w:bCs/>
          <w:i/>
          <w:iCs/>
          <w:lang w:val="en-US" w:eastAsia="zh-CN"/>
        </w:rPr>
        <w:t xml:space="preserve"> resource indication in mode 1, especially for some certain scenarios, such as the scenario with higher requirements on latency, or Sidelink unicast scenario</w:t>
      </w:r>
      <w:r>
        <w:rPr>
          <w:b/>
          <w:bCs/>
          <w:i/>
          <w:iCs/>
          <w:lang w:val="en-US" w:eastAsia="zh-CN"/>
        </w:rPr>
        <w:t xml:space="preserve"> </w:t>
      </w:r>
      <w:r>
        <w:rPr>
          <w:rFonts w:hint="eastAsia"/>
          <w:b/>
          <w:bCs/>
          <w:i/>
          <w:iCs/>
          <w:lang w:val="en-US" w:eastAsia="zh-CN"/>
        </w:rPr>
        <w:t>etc</w:t>
      </w:r>
      <w:r>
        <w:rPr>
          <w:b/>
          <w:bCs/>
          <w:i/>
          <w:iCs/>
          <w:lang w:val="en-US" w:eastAsia="zh-CN"/>
        </w:rPr>
        <w:t>.</w:t>
      </w:r>
      <w:r>
        <w:rPr>
          <w:rFonts w:hint="eastAsia"/>
          <w:b/>
          <w:bCs/>
          <w:i/>
          <w:iCs/>
          <w:lang w:val="en-US" w:eastAsia="zh-CN"/>
        </w:rPr>
        <w:t>, further details of mode 1 resource allocation need to be discussed.</w:t>
      </w:r>
    </w:p>
    <w:p w14:paraId="4984AD2F" w14:textId="77777777" w:rsidR="00CF3533" w:rsidRDefault="005C584D">
      <w:pPr>
        <w:spacing w:before="156"/>
        <w:rPr>
          <w:lang w:val="en-US" w:eastAsia="zh-CN"/>
        </w:rPr>
      </w:pPr>
      <w:r>
        <w:rPr>
          <w:rFonts w:hint="eastAsia"/>
          <w:b/>
          <w:bCs/>
          <w:i/>
          <w:iCs/>
          <w:lang w:val="en-US" w:eastAsia="zh-CN"/>
        </w:rPr>
        <w:t>Observation:  The legacy mode 4 period-based sensing and automatic resource selection may not serve proper resource selecting as the requirement and trait of Sidelink communication are different in NR.</w:t>
      </w:r>
    </w:p>
    <w:p w14:paraId="01F4BCF1" w14:textId="419CE19F" w:rsidR="00CF3533" w:rsidRDefault="005C584D">
      <w:pPr>
        <w:spacing w:before="156"/>
        <w:rPr>
          <w:b/>
          <w:bCs/>
          <w:i/>
          <w:iCs/>
          <w:lang w:val="en-US" w:eastAsia="zh-CN"/>
        </w:rPr>
      </w:pPr>
      <w:r>
        <w:rPr>
          <w:rFonts w:hint="eastAsia"/>
          <w:b/>
          <w:bCs/>
          <w:i/>
          <w:iCs/>
          <w:lang w:val="en-US" w:eastAsia="zh-CN"/>
        </w:rPr>
        <w:t>Proposal 3:  The sub-mode a)</w:t>
      </w:r>
      <w:r w:rsidR="00437B2A">
        <w:rPr>
          <w:b/>
          <w:bCs/>
          <w:i/>
          <w:iCs/>
          <w:lang w:val="en-US" w:eastAsia="zh-CN"/>
        </w:rPr>
        <w:t xml:space="preserve"> </w:t>
      </w:r>
      <w:r>
        <w:rPr>
          <w:rFonts w:hint="eastAsia"/>
          <w:b/>
          <w:bCs/>
          <w:i/>
          <w:iCs/>
          <w:lang w:val="en-US" w:eastAsia="zh-CN"/>
        </w:rPr>
        <w:t>-- automatic selecting should be considered as a baseline of mode 2 scheme.</w:t>
      </w:r>
    </w:p>
    <w:p w14:paraId="25012D5D" w14:textId="1FDE5711" w:rsidR="00CF3533" w:rsidRDefault="005C584D">
      <w:pPr>
        <w:spacing w:before="156"/>
        <w:rPr>
          <w:rFonts w:eastAsiaTheme="minorEastAsia"/>
          <w:b/>
          <w:bCs/>
          <w:lang w:val="en-US" w:eastAsia="zh-CN"/>
        </w:rPr>
      </w:pPr>
      <w:r>
        <w:rPr>
          <w:rFonts w:hint="eastAsia"/>
          <w:b/>
          <w:bCs/>
          <w:i/>
          <w:iCs/>
          <w:lang w:val="en-US" w:eastAsia="zh-CN"/>
        </w:rPr>
        <w:t>Proposal 4: Other sub-modes b),</w:t>
      </w:r>
      <w:r w:rsidR="00437B2A">
        <w:rPr>
          <w:b/>
          <w:bCs/>
          <w:i/>
          <w:iCs/>
          <w:lang w:val="en-US" w:eastAsia="zh-CN"/>
        </w:rPr>
        <w:t xml:space="preserve"> </w:t>
      </w:r>
      <w:r>
        <w:rPr>
          <w:rFonts w:hint="eastAsia"/>
          <w:b/>
          <w:bCs/>
          <w:i/>
          <w:iCs/>
          <w:lang w:val="en-US" w:eastAsia="zh-CN"/>
        </w:rPr>
        <w:t>c),</w:t>
      </w:r>
      <w:r w:rsidR="00437B2A">
        <w:rPr>
          <w:b/>
          <w:bCs/>
          <w:i/>
          <w:iCs/>
          <w:lang w:val="en-US" w:eastAsia="zh-CN"/>
        </w:rPr>
        <w:t xml:space="preserve"> </w:t>
      </w:r>
      <w:r>
        <w:rPr>
          <w:rFonts w:hint="eastAsia"/>
          <w:b/>
          <w:bCs/>
          <w:i/>
          <w:iCs/>
          <w:lang w:val="en-US" w:eastAsia="zh-CN"/>
        </w:rPr>
        <w:t xml:space="preserve">d) should be merged or narrow down according to requirement of Sidelink communication to avoid too much sub-modes of mode 2. </w:t>
      </w:r>
    </w:p>
    <w:p w14:paraId="39360B06" w14:textId="77777777" w:rsidR="00CF3533" w:rsidRDefault="005C584D">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0"/>
    <w:bookmarkEnd w:id="2"/>
    <w:bookmarkEnd w:id="3"/>
    <w:p w14:paraId="6951C589" w14:textId="77777777" w:rsidR="00CF3533" w:rsidRDefault="005C584D">
      <w:pPr>
        <w:pStyle w:val="References"/>
        <w:spacing w:before="156"/>
        <w:rPr>
          <w:sz w:val="21"/>
          <w:szCs w:val="20"/>
          <w:lang w:eastAsia="zh-CN"/>
        </w:rPr>
      </w:pPr>
      <w:r>
        <w:rPr>
          <w:rFonts w:hint="eastAsia"/>
          <w:szCs w:val="20"/>
          <w:lang w:eastAsia="zh-CN"/>
        </w:rPr>
        <w:t>Chairman's Notes RA</w:t>
      </w:r>
      <w:r>
        <w:rPr>
          <w:rFonts w:hint="eastAsia"/>
          <w:sz w:val="21"/>
          <w:szCs w:val="20"/>
          <w:lang w:eastAsia="zh-CN"/>
        </w:rPr>
        <w:t>N1 #94</w:t>
      </w:r>
    </w:p>
    <w:p w14:paraId="0114093E" w14:textId="6E73E7E0" w:rsidR="00CF3533" w:rsidRPr="00BA0BC2" w:rsidRDefault="005C584D">
      <w:pPr>
        <w:pStyle w:val="References"/>
        <w:spacing w:before="156"/>
        <w:rPr>
          <w:szCs w:val="20"/>
          <w:lang w:eastAsia="zh-CN"/>
        </w:rPr>
      </w:pPr>
      <w:r w:rsidRPr="00BA0BC2">
        <w:rPr>
          <w:szCs w:val="20"/>
          <w:lang w:eastAsia="zh-CN"/>
        </w:rPr>
        <w:t xml:space="preserve">R1-1810722, </w:t>
      </w:r>
      <w:r w:rsidR="00BA0BC2" w:rsidRPr="00BA0BC2">
        <w:rPr>
          <w:szCs w:val="20"/>
          <w:lang w:eastAsia="zh-CN"/>
        </w:rPr>
        <w:t>“</w:t>
      </w:r>
      <w:r w:rsidRPr="00BA0BC2">
        <w:rPr>
          <w:szCs w:val="20"/>
          <w:lang w:eastAsia="zh-CN"/>
        </w:rPr>
        <w:t xml:space="preserve">Discussion on NR Sidelink Physical layer </w:t>
      </w:r>
      <w:r w:rsidR="00BA0BC2">
        <w:rPr>
          <w:szCs w:val="20"/>
          <w:lang w:eastAsia="zh-CN"/>
        </w:rPr>
        <w:t xml:space="preserve">structures”, </w:t>
      </w:r>
      <w:r w:rsidRPr="00BA0BC2">
        <w:rPr>
          <w:szCs w:val="20"/>
          <w:lang w:eastAsia="zh-CN"/>
        </w:rPr>
        <w:t>ZTE</w:t>
      </w:r>
    </w:p>
    <w:sectPr w:rsidR="00CF3533" w:rsidRPr="00BA0BC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909B8" w14:textId="77777777" w:rsidR="00F3048C" w:rsidRDefault="00F3048C">
      <w:pPr>
        <w:spacing w:before="120" w:after="0" w:line="240" w:lineRule="auto"/>
      </w:pPr>
      <w:r>
        <w:separator/>
      </w:r>
    </w:p>
  </w:endnote>
  <w:endnote w:type="continuationSeparator" w:id="0">
    <w:p w14:paraId="2422B8A3" w14:textId="77777777" w:rsidR="00F3048C" w:rsidRDefault="00F3048C">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50"/>
    <w:family w:val="auto"/>
    <w:pitch w:val="default"/>
    <w:sig w:usb0="00000000" w:usb1="00000000" w:usb2="0000003F" w:usb3="00000000" w:csb0="603F01FF" w:csb1="FFFF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pitch w:val="default"/>
    <w:sig w:usb0="00000000" w:usb1="00000000" w:usb2="00000000" w:usb3="00000000" w:csb0="00000001" w:csb1="00000000"/>
  </w:font>
  <w:font w:name="KaiTi_GB2312">
    <w:altName w:val="Segoe Print"/>
    <w:panose1 w:val="02010609060101010101"/>
    <w:charset w:val="00"/>
    <w:family w:val="auto"/>
    <w:pitch w:val="default"/>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D6D8" w14:textId="77777777" w:rsidR="00CF3533" w:rsidRDefault="00CF353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369A6" w14:textId="77777777" w:rsidR="00CF3533" w:rsidRDefault="00CF3533">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C72A1" w14:textId="77777777" w:rsidR="00CF3533" w:rsidRDefault="00CF353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F8ED2" w14:textId="77777777" w:rsidR="00F3048C" w:rsidRDefault="00F3048C">
      <w:pPr>
        <w:spacing w:before="120" w:after="0" w:line="240" w:lineRule="auto"/>
      </w:pPr>
      <w:r>
        <w:separator/>
      </w:r>
    </w:p>
  </w:footnote>
  <w:footnote w:type="continuationSeparator" w:id="0">
    <w:p w14:paraId="0382204D" w14:textId="77777777" w:rsidR="00F3048C" w:rsidRDefault="00F3048C">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79FA" w14:textId="77777777" w:rsidR="00CF3533" w:rsidRDefault="00CF353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903CD" w14:textId="77777777" w:rsidR="00CF3533" w:rsidRDefault="00CF353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99C8" w14:textId="77777777" w:rsidR="00CF3533" w:rsidRDefault="00CF353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0CF2DF6"/>
    <w:multiLevelType w:val="multilevel"/>
    <w:tmpl w:val="20CF2DF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10"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15:restartNumberingAfterBreak="0">
    <w:nsid w:val="685258B2"/>
    <w:multiLevelType w:val="multilevel"/>
    <w:tmpl w:val="685258B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0"/>
  </w:num>
  <w:num w:numId="4">
    <w:abstractNumId w:val="9"/>
  </w:num>
  <w:num w:numId="5">
    <w:abstractNumId w:val="6"/>
  </w:num>
  <w:num w:numId="6">
    <w:abstractNumId w:val="7"/>
  </w:num>
  <w:num w:numId="7">
    <w:abstractNumId w:val="1"/>
  </w:num>
  <w:num w:numId="8">
    <w:abstractNumId w:val="12"/>
  </w:num>
  <w:num w:numId="9">
    <w:abstractNumId w:val="8"/>
  </w:num>
  <w:num w:numId="10">
    <w:abstractNumId w:val="4"/>
  </w:num>
  <w:num w:numId="11">
    <w:abstractNumId w:val="5"/>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34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DBA"/>
    <w:rsid w:val="00097FD1"/>
    <w:rsid w:val="000A00D7"/>
    <w:rsid w:val="000A0855"/>
    <w:rsid w:val="000A10EB"/>
    <w:rsid w:val="000A1499"/>
    <w:rsid w:val="000A1AFB"/>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91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59"/>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6D72"/>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2CC"/>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0DE1"/>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36B"/>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357"/>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37B2A"/>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0D3C"/>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643"/>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84D"/>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5E09"/>
    <w:rsid w:val="006D610E"/>
    <w:rsid w:val="006D6326"/>
    <w:rsid w:val="006D695D"/>
    <w:rsid w:val="006D69DE"/>
    <w:rsid w:val="006D6B98"/>
    <w:rsid w:val="006D6FC7"/>
    <w:rsid w:val="006D7574"/>
    <w:rsid w:val="006D7776"/>
    <w:rsid w:val="006D7BE9"/>
    <w:rsid w:val="006D7CDD"/>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43C"/>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078"/>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AF5"/>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372"/>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6FE8"/>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06E"/>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3EFC"/>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8E4"/>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46F2"/>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69F"/>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BC2"/>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6DDE"/>
    <w:rsid w:val="00C3764E"/>
    <w:rsid w:val="00C379ED"/>
    <w:rsid w:val="00C37A62"/>
    <w:rsid w:val="00C402BB"/>
    <w:rsid w:val="00C4066D"/>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303"/>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A9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533"/>
    <w:rsid w:val="00CF362C"/>
    <w:rsid w:val="00CF36E9"/>
    <w:rsid w:val="00CF3C9C"/>
    <w:rsid w:val="00CF44BC"/>
    <w:rsid w:val="00CF4581"/>
    <w:rsid w:val="00CF5136"/>
    <w:rsid w:val="00CF515F"/>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66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EDE"/>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78"/>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02C"/>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48C"/>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5A4"/>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18435A"/>
    <w:rsid w:val="012B511B"/>
    <w:rsid w:val="013B29D3"/>
    <w:rsid w:val="019B7FE9"/>
    <w:rsid w:val="01AD3861"/>
    <w:rsid w:val="01AE580C"/>
    <w:rsid w:val="01AE73F7"/>
    <w:rsid w:val="01B645CF"/>
    <w:rsid w:val="01CA031F"/>
    <w:rsid w:val="02001A58"/>
    <w:rsid w:val="023C3072"/>
    <w:rsid w:val="025466CF"/>
    <w:rsid w:val="026D3D18"/>
    <w:rsid w:val="028D4CE3"/>
    <w:rsid w:val="02954EC7"/>
    <w:rsid w:val="02B51DD3"/>
    <w:rsid w:val="02C7443F"/>
    <w:rsid w:val="02D13D95"/>
    <w:rsid w:val="02D40B7D"/>
    <w:rsid w:val="02E5496D"/>
    <w:rsid w:val="030903AF"/>
    <w:rsid w:val="03162A4C"/>
    <w:rsid w:val="0329614B"/>
    <w:rsid w:val="0344110D"/>
    <w:rsid w:val="035E4372"/>
    <w:rsid w:val="03652129"/>
    <w:rsid w:val="036F2A38"/>
    <w:rsid w:val="0380502B"/>
    <w:rsid w:val="03BE2153"/>
    <w:rsid w:val="03C44ED1"/>
    <w:rsid w:val="03C463D7"/>
    <w:rsid w:val="03C92099"/>
    <w:rsid w:val="03D82527"/>
    <w:rsid w:val="045857E4"/>
    <w:rsid w:val="046C79D4"/>
    <w:rsid w:val="04740FD6"/>
    <w:rsid w:val="047F51C5"/>
    <w:rsid w:val="04A457DF"/>
    <w:rsid w:val="04AA712C"/>
    <w:rsid w:val="04BF0AEE"/>
    <w:rsid w:val="04E23FD9"/>
    <w:rsid w:val="04F23AF7"/>
    <w:rsid w:val="056156EA"/>
    <w:rsid w:val="057B1E65"/>
    <w:rsid w:val="05941835"/>
    <w:rsid w:val="05B270E3"/>
    <w:rsid w:val="05DB0C7F"/>
    <w:rsid w:val="05E2417F"/>
    <w:rsid w:val="061A3584"/>
    <w:rsid w:val="06255260"/>
    <w:rsid w:val="06511A24"/>
    <w:rsid w:val="06847D85"/>
    <w:rsid w:val="06B6778F"/>
    <w:rsid w:val="07000100"/>
    <w:rsid w:val="074136F2"/>
    <w:rsid w:val="07424535"/>
    <w:rsid w:val="0749456E"/>
    <w:rsid w:val="075413DB"/>
    <w:rsid w:val="075F39DC"/>
    <w:rsid w:val="07B73ECD"/>
    <w:rsid w:val="07BA4593"/>
    <w:rsid w:val="07E60007"/>
    <w:rsid w:val="07EF11FF"/>
    <w:rsid w:val="08056558"/>
    <w:rsid w:val="0808030E"/>
    <w:rsid w:val="081F28B0"/>
    <w:rsid w:val="0824512C"/>
    <w:rsid w:val="08791A8E"/>
    <w:rsid w:val="08D44A3A"/>
    <w:rsid w:val="09674C39"/>
    <w:rsid w:val="09851B90"/>
    <w:rsid w:val="099C1B09"/>
    <w:rsid w:val="09A71354"/>
    <w:rsid w:val="09FB3CA3"/>
    <w:rsid w:val="0A0249C1"/>
    <w:rsid w:val="0A036EE3"/>
    <w:rsid w:val="0A2C4C7F"/>
    <w:rsid w:val="0A5D0AD6"/>
    <w:rsid w:val="0A7E6616"/>
    <w:rsid w:val="0A8322F0"/>
    <w:rsid w:val="0AC23845"/>
    <w:rsid w:val="0AC819A3"/>
    <w:rsid w:val="0AE04E93"/>
    <w:rsid w:val="0AE10ECC"/>
    <w:rsid w:val="0B11139A"/>
    <w:rsid w:val="0B1B7F64"/>
    <w:rsid w:val="0B255844"/>
    <w:rsid w:val="0B2D3893"/>
    <w:rsid w:val="0B5A2076"/>
    <w:rsid w:val="0BB1220B"/>
    <w:rsid w:val="0BB3002B"/>
    <w:rsid w:val="0BCD7593"/>
    <w:rsid w:val="0BCE6FA1"/>
    <w:rsid w:val="0BD8650A"/>
    <w:rsid w:val="0BDD5854"/>
    <w:rsid w:val="0C1C18D8"/>
    <w:rsid w:val="0C68504E"/>
    <w:rsid w:val="0C6F4F2C"/>
    <w:rsid w:val="0C722B77"/>
    <w:rsid w:val="0C740FB4"/>
    <w:rsid w:val="0C762AB2"/>
    <w:rsid w:val="0C8E0A86"/>
    <w:rsid w:val="0C8F585A"/>
    <w:rsid w:val="0C93387E"/>
    <w:rsid w:val="0CA53CA2"/>
    <w:rsid w:val="0CA73F24"/>
    <w:rsid w:val="0CC1659D"/>
    <w:rsid w:val="0CC80B97"/>
    <w:rsid w:val="0CC81861"/>
    <w:rsid w:val="0CD956A2"/>
    <w:rsid w:val="0CF91405"/>
    <w:rsid w:val="0D1D7639"/>
    <w:rsid w:val="0D2946E3"/>
    <w:rsid w:val="0D61689C"/>
    <w:rsid w:val="0D851F5D"/>
    <w:rsid w:val="0DCA2818"/>
    <w:rsid w:val="0DD25016"/>
    <w:rsid w:val="0DE87A05"/>
    <w:rsid w:val="0DF03B1B"/>
    <w:rsid w:val="0DFA41E3"/>
    <w:rsid w:val="0DFB5A78"/>
    <w:rsid w:val="0E204750"/>
    <w:rsid w:val="0E30342E"/>
    <w:rsid w:val="0E501D4B"/>
    <w:rsid w:val="0E6B54E2"/>
    <w:rsid w:val="0E82116C"/>
    <w:rsid w:val="0E864311"/>
    <w:rsid w:val="0E872623"/>
    <w:rsid w:val="0EBF5834"/>
    <w:rsid w:val="0EC17DC9"/>
    <w:rsid w:val="0ED507AB"/>
    <w:rsid w:val="0EE174AE"/>
    <w:rsid w:val="0EFF61AB"/>
    <w:rsid w:val="0F507471"/>
    <w:rsid w:val="0FDD2525"/>
    <w:rsid w:val="0FE40F12"/>
    <w:rsid w:val="100F3CD7"/>
    <w:rsid w:val="10225471"/>
    <w:rsid w:val="103A2352"/>
    <w:rsid w:val="105B7BB4"/>
    <w:rsid w:val="109F5837"/>
    <w:rsid w:val="10AC1FD6"/>
    <w:rsid w:val="10DA1C2E"/>
    <w:rsid w:val="10E35003"/>
    <w:rsid w:val="10EE44AE"/>
    <w:rsid w:val="10F350A0"/>
    <w:rsid w:val="10FF52FC"/>
    <w:rsid w:val="1110358A"/>
    <w:rsid w:val="1120246F"/>
    <w:rsid w:val="11257FFC"/>
    <w:rsid w:val="1128738D"/>
    <w:rsid w:val="114F4D98"/>
    <w:rsid w:val="11542CF0"/>
    <w:rsid w:val="11B034A1"/>
    <w:rsid w:val="11B5012B"/>
    <w:rsid w:val="11CA6459"/>
    <w:rsid w:val="11D05802"/>
    <w:rsid w:val="11D846B7"/>
    <w:rsid w:val="11E30E9C"/>
    <w:rsid w:val="11E46FAA"/>
    <w:rsid w:val="1220416A"/>
    <w:rsid w:val="122512B3"/>
    <w:rsid w:val="12256538"/>
    <w:rsid w:val="12506DCA"/>
    <w:rsid w:val="1257554F"/>
    <w:rsid w:val="12892654"/>
    <w:rsid w:val="12B3374E"/>
    <w:rsid w:val="12CD78B3"/>
    <w:rsid w:val="12CE3EC1"/>
    <w:rsid w:val="1310022B"/>
    <w:rsid w:val="133B63D7"/>
    <w:rsid w:val="134E3371"/>
    <w:rsid w:val="13743A08"/>
    <w:rsid w:val="13791B3C"/>
    <w:rsid w:val="138B240D"/>
    <w:rsid w:val="139D0E7C"/>
    <w:rsid w:val="13A36F79"/>
    <w:rsid w:val="13A836E9"/>
    <w:rsid w:val="13B17CCC"/>
    <w:rsid w:val="13C32DD7"/>
    <w:rsid w:val="13DA4F32"/>
    <w:rsid w:val="13DC75A3"/>
    <w:rsid w:val="13ED38C2"/>
    <w:rsid w:val="143540F8"/>
    <w:rsid w:val="146226CE"/>
    <w:rsid w:val="14710FCA"/>
    <w:rsid w:val="147C2C21"/>
    <w:rsid w:val="147F3996"/>
    <w:rsid w:val="14A12CDF"/>
    <w:rsid w:val="14A920B2"/>
    <w:rsid w:val="14DA7255"/>
    <w:rsid w:val="14DE0DD9"/>
    <w:rsid w:val="14E564EC"/>
    <w:rsid w:val="14EA02F9"/>
    <w:rsid w:val="15054273"/>
    <w:rsid w:val="153E6075"/>
    <w:rsid w:val="155045C9"/>
    <w:rsid w:val="155170A6"/>
    <w:rsid w:val="15652675"/>
    <w:rsid w:val="157562B2"/>
    <w:rsid w:val="157C3D5C"/>
    <w:rsid w:val="15B357EE"/>
    <w:rsid w:val="15CC6819"/>
    <w:rsid w:val="15D6043A"/>
    <w:rsid w:val="15DA5C61"/>
    <w:rsid w:val="15E25410"/>
    <w:rsid w:val="163C58E4"/>
    <w:rsid w:val="16416AF7"/>
    <w:rsid w:val="166032CC"/>
    <w:rsid w:val="16604532"/>
    <w:rsid w:val="167920DE"/>
    <w:rsid w:val="16814274"/>
    <w:rsid w:val="169C166C"/>
    <w:rsid w:val="16B13B85"/>
    <w:rsid w:val="16D80F4A"/>
    <w:rsid w:val="16DE0E90"/>
    <w:rsid w:val="170E5575"/>
    <w:rsid w:val="174F070C"/>
    <w:rsid w:val="17595915"/>
    <w:rsid w:val="17754927"/>
    <w:rsid w:val="178717CA"/>
    <w:rsid w:val="179050B7"/>
    <w:rsid w:val="17A57D3F"/>
    <w:rsid w:val="17A73503"/>
    <w:rsid w:val="17B44F9A"/>
    <w:rsid w:val="17BB6671"/>
    <w:rsid w:val="17DB6092"/>
    <w:rsid w:val="17E525BD"/>
    <w:rsid w:val="17F0087D"/>
    <w:rsid w:val="18343C77"/>
    <w:rsid w:val="183F0340"/>
    <w:rsid w:val="186D1CF0"/>
    <w:rsid w:val="187B6BAC"/>
    <w:rsid w:val="18967AB4"/>
    <w:rsid w:val="18AF6DB5"/>
    <w:rsid w:val="18B21269"/>
    <w:rsid w:val="18E4283B"/>
    <w:rsid w:val="18FA15E3"/>
    <w:rsid w:val="18FE6DD8"/>
    <w:rsid w:val="1976249A"/>
    <w:rsid w:val="19A07658"/>
    <w:rsid w:val="19C55892"/>
    <w:rsid w:val="19CC57C5"/>
    <w:rsid w:val="19D44B38"/>
    <w:rsid w:val="19F87A48"/>
    <w:rsid w:val="1A0E1084"/>
    <w:rsid w:val="1A874536"/>
    <w:rsid w:val="1ABA77A6"/>
    <w:rsid w:val="1AC83CAF"/>
    <w:rsid w:val="1AF1545E"/>
    <w:rsid w:val="1B3E5105"/>
    <w:rsid w:val="1B51336F"/>
    <w:rsid w:val="1B8374FD"/>
    <w:rsid w:val="1B976BFE"/>
    <w:rsid w:val="1B9A3853"/>
    <w:rsid w:val="1BAE6A16"/>
    <w:rsid w:val="1BB22079"/>
    <w:rsid w:val="1BDA47BC"/>
    <w:rsid w:val="1C0C4E03"/>
    <w:rsid w:val="1C43718B"/>
    <w:rsid w:val="1C5542FA"/>
    <w:rsid w:val="1C7231E1"/>
    <w:rsid w:val="1CB449F1"/>
    <w:rsid w:val="1CE374C8"/>
    <w:rsid w:val="1CE8350E"/>
    <w:rsid w:val="1CF5567D"/>
    <w:rsid w:val="1D1C26C0"/>
    <w:rsid w:val="1D3B3167"/>
    <w:rsid w:val="1D5042E1"/>
    <w:rsid w:val="1D5B52B6"/>
    <w:rsid w:val="1D78052B"/>
    <w:rsid w:val="1DE07F0B"/>
    <w:rsid w:val="1E0D3687"/>
    <w:rsid w:val="1E451332"/>
    <w:rsid w:val="1E5B5BD7"/>
    <w:rsid w:val="1E641E56"/>
    <w:rsid w:val="1E6A7E3F"/>
    <w:rsid w:val="1E766A81"/>
    <w:rsid w:val="1ECB1C57"/>
    <w:rsid w:val="1EE876B4"/>
    <w:rsid w:val="1EF12D26"/>
    <w:rsid w:val="1F2D4DB4"/>
    <w:rsid w:val="1F3F5DD0"/>
    <w:rsid w:val="1F7437BA"/>
    <w:rsid w:val="1F761C84"/>
    <w:rsid w:val="1F907E02"/>
    <w:rsid w:val="1FA72D5E"/>
    <w:rsid w:val="1FB540CE"/>
    <w:rsid w:val="1FCF4FD9"/>
    <w:rsid w:val="1FE17EEE"/>
    <w:rsid w:val="1FE72442"/>
    <w:rsid w:val="1FF62E14"/>
    <w:rsid w:val="1FFB282C"/>
    <w:rsid w:val="20023123"/>
    <w:rsid w:val="202A4970"/>
    <w:rsid w:val="208434A5"/>
    <w:rsid w:val="20A470A8"/>
    <w:rsid w:val="20AB37F1"/>
    <w:rsid w:val="20B23906"/>
    <w:rsid w:val="20D271AF"/>
    <w:rsid w:val="20EB496D"/>
    <w:rsid w:val="20FF344B"/>
    <w:rsid w:val="2102446D"/>
    <w:rsid w:val="21234DC6"/>
    <w:rsid w:val="21A32AB5"/>
    <w:rsid w:val="21B70A91"/>
    <w:rsid w:val="220E35C8"/>
    <w:rsid w:val="222F3925"/>
    <w:rsid w:val="224739E4"/>
    <w:rsid w:val="22577D13"/>
    <w:rsid w:val="225D33B8"/>
    <w:rsid w:val="22834F07"/>
    <w:rsid w:val="2283778D"/>
    <w:rsid w:val="229F5BCC"/>
    <w:rsid w:val="22B23D82"/>
    <w:rsid w:val="22E84D6D"/>
    <w:rsid w:val="23023BAA"/>
    <w:rsid w:val="23367346"/>
    <w:rsid w:val="234353DE"/>
    <w:rsid w:val="235573CE"/>
    <w:rsid w:val="235B4BE6"/>
    <w:rsid w:val="236352CD"/>
    <w:rsid w:val="236D4D07"/>
    <w:rsid w:val="23A81B80"/>
    <w:rsid w:val="23A85DA4"/>
    <w:rsid w:val="23B61750"/>
    <w:rsid w:val="23C7357F"/>
    <w:rsid w:val="23FC5E53"/>
    <w:rsid w:val="241A5228"/>
    <w:rsid w:val="244B2FE7"/>
    <w:rsid w:val="245D22EC"/>
    <w:rsid w:val="24641118"/>
    <w:rsid w:val="248A6FAD"/>
    <w:rsid w:val="249E3B4B"/>
    <w:rsid w:val="24B205A8"/>
    <w:rsid w:val="24C51599"/>
    <w:rsid w:val="25311FA8"/>
    <w:rsid w:val="25382056"/>
    <w:rsid w:val="25462674"/>
    <w:rsid w:val="25693D75"/>
    <w:rsid w:val="259924D4"/>
    <w:rsid w:val="25A334D3"/>
    <w:rsid w:val="25A846EC"/>
    <w:rsid w:val="25B60DBD"/>
    <w:rsid w:val="25D077B2"/>
    <w:rsid w:val="25E03ED8"/>
    <w:rsid w:val="26214110"/>
    <w:rsid w:val="26347C44"/>
    <w:rsid w:val="26351685"/>
    <w:rsid w:val="26646142"/>
    <w:rsid w:val="269150C1"/>
    <w:rsid w:val="26B5101D"/>
    <w:rsid w:val="26E90F61"/>
    <w:rsid w:val="26F018FE"/>
    <w:rsid w:val="26F34D00"/>
    <w:rsid w:val="26FB0C59"/>
    <w:rsid w:val="27220197"/>
    <w:rsid w:val="273453FE"/>
    <w:rsid w:val="274D5BB6"/>
    <w:rsid w:val="27531FD1"/>
    <w:rsid w:val="27564F23"/>
    <w:rsid w:val="27646C6D"/>
    <w:rsid w:val="278E5C94"/>
    <w:rsid w:val="279C2261"/>
    <w:rsid w:val="27DA0A4A"/>
    <w:rsid w:val="27EB5C03"/>
    <w:rsid w:val="28213E0B"/>
    <w:rsid w:val="283D2761"/>
    <w:rsid w:val="28530949"/>
    <w:rsid w:val="28531AA9"/>
    <w:rsid w:val="28602FD0"/>
    <w:rsid w:val="287B68E3"/>
    <w:rsid w:val="28AD4DCF"/>
    <w:rsid w:val="28CB61B2"/>
    <w:rsid w:val="28D049F7"/>
    <w:rsid w:val="28E06342"/>
    <w:rsid w:val="2928104D"/>
    <w:rsid w:val="293A19BA"/>
    <w:rsid w:val="2944259C"/>
    <w:rsid w:val="29510DA2"/>
    <w:rsid w:val="29817570"/>
    <w:rsid w:val="299F55D5"/>
    <w:rsid w:val="29DD6354"/>
    <w:rsid w:val="29DE1500"/>
    <w:rsid w:val="29F97692"/>
    <w:rsid w:val="2A1870DF"/>
    <w:rsid w:val="2A1C085C"/>
    <w:rsid w:val="2A2853F1"/>
    <w:rsid w:val="2A472F17"/>
    <w:rsid w:val="2A4D25DB"/>
    <w:rsid w:val="2A6C15D7"/>
    <w:rsid w:val="2A7C220C"/>
    <w:rsid w:val="2AEB5BBB"/>
    <w:rsid w:val="2AEC578D"/>
    <w:rsid w:val="2B0E03AC"/>
    <w:rsid w:val="2B6B5E81"/>
    <w:rsid w:val="2B7668F6"/>
    <w:rsid w:val="2B97630F"/>
    <w:rsid w:val="2BEA5C1D"/>
    <w:rsid w:val="2BED62BA"/>
    <w:rsid w:val="2BFB0789"/>
    <w:rsid w:val="2C017949"/>
    <w:rsid w:val="2C2741DE"/>
    <w:rsid w:val="2C4C7ADB"/>
    <w:rsid w:val="2C55466B"/>
    <w:rsid w:val="2C8B7E66"/>
    <w:rsid w:val="2CA837D1"/>
    <w:rsid w:val="2CBC1240"/>
    <w:rsid w:val="2CE161FB"/>
    <w:rsid w:val="2CEE66E8"/>
    <w:rsid w:val="2D151AA0"/>
    <w:rsid w:val="2D391B38"/>
    <w:rsid w:val="2D437781"/>
    <w:rsid w:val="2D4C08A1"/>
    <w:rsid w:val="2D5E1938"/>
    <w:rsid w:val="2D82284A"/>
    <w:rsid w:val="2DCF36DE"/>
    <w:rsid w:val="2E796D54"/>
    <w:rsid w:val="2EAF4BF0"/>
    <w:rsid w:val="2EBD6FC3"/>
    <w:rsid w:val="2EDB1142"/>
    <w:rsid w:val="2EE560F5"/>
    <w:rsid w:val="2EF11EF0"/>
    <w:rsid w:val="2F0B5385"/>
    <w:rsid w:val="2F222D56"/>
    <w:rsid w:val="2F2E0420"/>
    <w:rsid w:val="2F391F0A"/>
    <w:rsid w:val="2F422864"/>
    <w:rsid w:val="2F662DE2"/>
    <w:rsid w:val="2F666C53"/>
    <w:rsid w:val="2F9C5CBE"/>
    <w:rsid w:val="2F9F1BF1"/>
    <w:rsid w:val="2FB028E0"/>
    <w:rsid w:val="2FDE7A40"/>
    <w:rsid w:val="2FE46B08"/>
    <w:rsid w:val="300403F9"/>
    <w:rsid w:val="304409E4"/>
    <w:rsid w:val="30593C15"/>
    <w:rsid w:val="305A761E"/>
    <w:rsid w:val="305E0EF6"/>
    <w:rsid w:val="3096504E"/>
    <w:rsid w:val="309926B5"/>
    <w:rsid w:val="30A06281"/>
    <w:rsid w:val="30A366E1"/>
    <w:rsid w:val="30D34811"/>
    <w:rsid w:val="30F228B1"/>
    <w:rsid w:val="315C177A"/>
    <w:rsid w:val="319D0D5D"/>
    <w:rsid w:val="31E97951"/>
    <w:rsid w:val="31F05115"/>
    <w:rsid w:val="31F62D69"/>
    <w:rsid w:val="31FB0D62"/>
    <w:rsid w:val="32125FCE"/>
    <w:rsid w:val="322800BC"/>
    <w:rsid w:val="323A629B"/>
    <w:rsid w:val="325849BD"/>
    <w:rsid w:val="325E78D2"/>
    <w:rsid w:val="32621386"/>
    <w:rsid w:val="327E2AB5"/>
    <w:rsid w:val="32914A7C"/>
    <w:rsid w:val="329F0A61"/>
    <w:rsid w:val="32CD6B9C"/>
    <w:rsid w:val="32CF66B0"/>
    <w:rsid w:val="32E367C0"/>
    <w:rsid w:val="33136A0A"/>
    <w:rsid w:val="33143BF3"/>
    <w:rsid w:val="33147B66"/>
    <w:rsid w:val="33495B47"/>
    <w:rsid w:val="3355027F"/>
    <w:rsid w:val="33554CC2"/>
    <w:rsid w:val="33650ED5"/>
    <w:rsid w:val="336A1677"/>
    <w:rsid w:val="33971088"/>
    <w:rsid w:val="339B7FB2"/>
    <w:rsid w:val="33A845FA"/>
    <w:rsid w:val="33DF793A"/>
    <w:rsid w:val="33F230F8"/>
    <w:rsid w:val="33F85641"/>
    <w:rsid w:val="34050F5F"/>
    <w:rsid w:val="342D6F52"/>
    <w:rsid w:val="342E011B"/>
    <w:rsid w:val="34567C7E"/>
    <w:rsid w:val="345E050D"/>
    <w:rsid w:val="34634D4F"/>
    <w:rsid w:val="34711DD0"/>
    <w:rsid w:val="347B2F2E"/>
    <w:rsid w:val="349F0CA6"/>
    <w:rsid w:val="34B21B97"/>
    <w:rsid w:val="34E56520"/>
    <w:rsid w:val="35051F59"/>
    <w:rsid w:val="354248D4"/>
    <w:rsid w:val="354914E2"/>
    <w:rsid w:val="354B67E3"/>
    <w:rsid w:val="35946C77"/>
    <w:rsid w:val="359B0842"/>
    <w:rsid w:val="35D32B02"/>
    <w:rsid w:val="35F40D1F"/>
    <w:rsid w:val="35FE1044"/>
    <w:rsid w:val="36264485"/>
    <w:rsid w:val="363D00DB"/>
    <w:rsid w:val="36547C45"/>
    <w:rsid w:val="365552F7"/>
    <w:rsid w:val="367365B0"/>
    <w:rsid w:val="36757528"/>
    <w:rsid w:val="36AC6522"/>
    <w:rsid w:val="36C321B9"/>
    <w:rsid w:val="36C51899"/>
    <w:rsid w:val="36D01506"/>
    <w:rsid w:val="36D90EA1"/>
    <w:rsid w:val="36F71DCC"/>
    <w:rsid w:val="36F74BA0"/>
    <w:rsid w:val="374A50EC"/>
    <w:rsid w:val="37672822"/>
    <w:rsid w:val="37C7540F"/>
    <w:rsid w:val="37EE09F3"/>
    <w:rsid w:val="380B6464"/>
    <w:rsid w:val="3810569D"/>
    <w:rsid w:val="38135636"/>
    <w:rsid w:val="382867C4"/>
    <w:rsid w:val="383A4AD8"/>
    <w:rsid w:val="3841605F"/>
    <w:rsid w:val="384623F6"/>
    <w:rsid w:val="384C1C50"/>
    <w:rsid w:val="385A689E"/>
    <w:rsid w:val="38807FC3"/>
    <w:rsid w:val="38AD292A"/>
    <w:rsid w:val="38AD69B8"/>
    <w:rsid w:val="38D53BC9"/>
    <w:rsid w:val="390247D9"/>
    <w:rsid w:val="391221DC"/>
    <w:rsid w:val="393B3645"/>
    <w:rsid w:val="39521BD9"/>
    <w:rsid w:val="399D3FA3"/>
    <w:rsid w:val="39A2436E"/>
    <w:rsid w:val="39C27736"/>
    <w:rsid w:val="39C81234"/>
    <w:rsid w:val="39DC1E9C"/>
    <w:rsid w:val="39DC5B17"/>
    <w:rsid w:val="39F0316F"/>
    <w:rsid w:val="3A2A053F"/>
    <w:rsid w:val="3A5F1E72"/>
    <w:rsid w:val="3A920F8E"/>
    <w:rsid w:val="3AAA7A15"/>
    <w:rsid w:val="3B094E07"/>
    <w:rsid w:val="3B1B5DA1"/>
    <w:rsid w:val="3B302A6D"/>
    <w:rsid w:val="3B332324"/>
    <w:rsid w:val="3B3B1FAB"/>
    <w:rsid w:val="3B8245ED"/>
    <w:rsid w:val="3B90632A"/>
    <w:rsid w:val="3BE452ED"/>
    <w:rsid w:val="3C0E0FDF"/>
    <w:rsid w:val="3C1975D6"/>
    <w:rsid w:val="3C4618BF"/>
    <w:rsid w:val="3CA67F2E"/>
    <w:rsid w:val="3CA95DE5"/>
    <w:rsid w:val="3CBD733D"/>
    <w:rsid w:val="3CE02349"/>
    <w:rsid w:val="3D1A5E82"/>
    <w:rsid w:val="3D3D7086"/>
    <w:rsid w:val="3D634B94"/>
    <w:rsid w:val="3DAA2946"/>
    <w:rsid w:val="3DB50CA9"/>
    <w:rsid w:val="3DFF6973"/>
    <w:rsid w:val="3E106F29"/>
    <w:rsid w:val="3E341779"/>
    <w:rsid w:val="3E7A0CF4"/>
    <w:rsid w:val="3EA13EDD"/>
    <w:rsid w:val="3F2437C6"/>
    <w:rsid w:val="3F653A67"/>
    <w:rsid w:val="3F914D49"/>
    <w:rsid w:val="3FA24A9B"/>
    <w:rsid w:val="3FC55914"/>
    <w:rsid w:val="3FEA6137"/>
    <w:rsid w:val="3FEE1E52"/>
    <w:rsid w:val="3FF0561B"/>
    <w:rsid w:val="402434A6"/>
    <w:rsid w:val="407D1FCF"/>
    <w:rsid w:val="40C53556"/>
    <w:rsid w:val="40F07544"/>
    <w:rsid w:val="410A12A7"/>
    <w:rsid w:val="410B3642"/>
    <w:rsid w:val="41106DD8"/>
    <w:rsid w:val="41186243"/>
    <w:rsid w:val="41192CDF"/>
    <w:rsid w:val="413B0E5E"/>
    <w:rsid w:val="41424269"/>
    <w:rsid w:val="414D2EBC"/>
    <w:rsid w:val="41946E3D"/>
    <w:rsid w:val="41951C4E"/>
    <w:rsid w:val="41A424AE"/>
    <w:rsid w:val="41B16EC3"/>
    <w:rsid w:val="41BB4A0C"/>
    <w:rsid w:val="41BD2F58"/>
    <w:rsid w:val="41C315C6"/>
    <w:rsid w:val="41EF06C8"/>
    <w:rsid w:val="42027528"/>
    <w:rsid w:val="420C2E57"/>
    <w:rsid w:val="4210444C"/>
    <w:rsid w:val="421C1C4F"/>
    <w:rsid w:val="422736DE"/>
    <w:rsid w:val="42587ACB"/>
    <w:rsid w:val="425D46A4"/>
    <w:rsid w:val="426C7AB2"/>
    <w:rsid w:val="426D35BE"/>
    <w:rsid w:val="427101F4"/>
    <w:rsid w:val="4272747F"/>
    <w:rsid w:val="428B30B5"/>
    <w:rsid w:val="42C0453E"/>
    <w:rsid w:val="42F2457B"/>
    <w:rsid w:val="42F615E9"/>
    <w:rsid w:val="42F76A08"/>
    <w:rsid w:val="43205E2B"/>
    <w:rsid w:val="432B559F"/>
    <w:rsid w:val="43572698"/>
    <w:rsid w:val="436A09BE"/>
    <w:rsid w:val="438751AD"/>
    <w:rsid w:val="43F22764"/>
    <w:rsid w:val="44144912"/>
    <w:rsid w:val="44491C60"/>
    <w:rsid w:val="44793767"/>
    <w:rsid w:val="449973C2"/>
    <w:rsid w:val="449D2A49"/>
    <w:rsid w:val="44B6593F"/>
    <w:rsid w:val="44C74B34"/>
    <w:rsid w:val="44D3373A"/>
    <w:rsid w:val="44E960A3"/>
    <w:rsid w:val="44FE0EC4"/>
    <w:rsid w:val="4504661C"/>
    <w:rsid w:val="45163928"/>
    <w:rsid w:val="45220079"/>
    <w:rsid w:val="456B0658"/>
    <w:rsid w:val="45871F84"/>
    <w:rsid w:val="45B07FDA"/>
    <w:rsid w:val="45B15D14"/>
    <w:rsid w:val="45EF20B1"/>
    <w:rsid w:val="4625170B"/>
    <w:rsid w:val="463A11F6"/>
    <w:rsid w:val="46624F45"/>
    <w:rsid w:val="46794231"/>
    <w:rsid w:val="467B64B9"/>
    <w:rsid w:val="468D2806"/>
    <w:rsid w:val="46B43D4E"/>
    <w:rsid w:val="46DD2988"/>
    <w:rsid w:val="470D178F"/>
    <w:rsid w:val="4710628F"/>
    <w:rsid w:val="47255AFC"/>
    <w:rsid w:val="475103B8"/>
    <w:rsid w:val="475C1932"/>
    <w:rsid w:val="477967B6"/>
    <w:rsid w:val="47804968"/>
    <w:rsid w:val="479C37FD"/>
    <w:rsid w:val="47B36014"/>
    <w:rsid w:val="47D32841"/>
    <w:rsid w:val="47D610BC"/>
    <w:rsid w:val="47E62900"/>
    <w:rsid w:val="47E70CBE"/>
    <w:rsid w:val="48016999"/>
    <w:rsid w:val="48154003"/>
    <w:rsid w:val="4831085D"/>
    <w:rsid w:val="484C6932"/>
    <w:rsid w:val="4853368C"/>
    <w:rsid w:val="486A205A"/>
    <w:rsid w:val="48915743"/>
    <w:rsid w:val="48A27CE1"/>
    <w:rsid w:val="48AC094A"/>
    <w:rsid w:val="48F26B09"/>
    <w:rsid w:val="48FE5667"/>
    <w:rsid w:val="49535814"/>
    <w:rsid w:val="495642F0"/>
    <w:rsid w:val="495B7B62"/>
    <w:rsid w:val="49623AC8"/>
    <w:rsid w:val="49643216"/>
    <w:rsid w:val="49A16FB6"/>
    <w:rsid w:val="49E24398"/>
    <w:rsid w:val="49ED305F"/>
    <w:rsid w:val="49F87749"/>
    <w:rsid w:val="4A2C402B"/>
    <w:rsid w:val="4A350712"/>
    <w:rsid w:val="4A45168C"/>
    <w:rsid w:val="4A7105AC"/>
    <w:rsid w:val="4A7544CB"/>
    <w:rsid w:val="4A927B9B"/>
    <w:rsid w:val="4AA345B9"/>
    <w:rsid w:val="4AC83503"/>
    <w:rsid w:val="4AF669AA"/>
    <w:rsid w:val="4B053AF1"/>
    <w:rsid w:val="4B217E27"/>
    <w:rsid w:val="4B2828FF"/>
    <w:rsid w:val="4BB034B3"/>
    <w:rsid w:val="4BB759F0"/>
    <w:rsid w:val="4BF075CF"/>
    <w:rsid w:val="4C000687"/>
    <w:rsid w:val="4C193471"/>
    <w:rsid w:val="4C337075"/>
    <w:rsid w:val="4C406A22"/>
    <w:rsid w:val="4C8518E4"/>
    <w:rsid w:val="4CB374F5"/>
    <w:rsid w:val="4CF92634"/>
    <w:rsid w:val="4D047461"/>
    <w:rsid w:val="4D7367F1"/>
    <w:rsid w:val="4D91707B"/>
    <w:rsid w:val="4DD72444"/>
    <w:rsid w:val="4DFA1D49"/>
    <w:rsid w:val="4E0D30AB"/>
    <w:rsid w:val="4E2B483F"/>
    <w:rsid w:val="4E5C4570"/>
    <w:rsid w:val="4E6263B5"/>
    <w:rsid w:val="4E7209FB"/>
    <w:rsid w:val="4E9C54FF"/>
    <w:rsid w:val="4EB531C9"/>
    <w:rsid w:val="4EDE0003"/>
    <w:rsid w:val="4F2F2681"/>
    <w:rsid w:val="4F3A4263"/>
    <w:rsid w:val="4F604B80"/>
    <w:rsid w:val="4F702FC6"/>
    <w:rsid w:val="4F8D7D3D"/>
    <w:rsid w:val="4FAC0406"/>
    <w:rsid w:val="4FB63900"/>
    <w:rsid w:val="4FBA536F"/>
    <w:rsid w:val="4FBF11FA"/>
    <w:rsid w:val="4FC041C2"/>
    <w:rsid w:val="4FD60CE9"/>
    <w:rsid w:val="50063FA8"/>
    <w:rsid w:val="502A1119"/>
    <w:rsid w:val="50321098"/>
    <w:rsid w:val="50722A76"/>
    <w:rsid w:val="507624D1"/>
    <w:rsid w:val="5079168C"/>
    <w:rsid w:val="50A42594"/>
    <w:rsid w:val="510620A5"/>
    <w:rsid w:val="51184F26"/>
    <w:rsid w:val="51273E1A"/>
    <w:rsid w:val="516325E7"/>
    <w:rsid w:val="517D1FC3"/>
    <w:rsid w:val="518642CA"/>
    <w:rsid w:val="51894B41"/>
    <w:rsid w:val="518F56FD"/>
    <w:rsid w:val="51D03A61"/>
    <w:rsid w:val="51D85E96"/>
    <w:rsid w:val="51E827A6"/>
    <w:rsid w:val="51EC4ECC"/>
    <w:rsid w:val="52035E5C"/>
    <w:rsid w:val="52161C5D"/>
    <w:rsid w:val="52176F58"/>
    <w:rsid w:val="522F4FC7"/>
    <w:rsid w:val="52AA3623"/>
    <w:rsid w:val="52CE65AE"/>
    <w:rsid w:val="530D239B"/>
    <w:rsid w:val="534F02FC"/>
    <w:rsid w:val="536F67FB"/>
    <w:rsid w:val="53897339"/>
    <w:rsid w:val="53922479"/>
    <w:rsid w:val="539932A1"/>
    <w:rsid w:val="539C5194"/>
    <w:rsid w:val="53A635BE"/>
    <w:rsid w:val="54011786"/>
    <w:rsid w:val="5411798B"/>
    <w:rsid w:val="545C751E"/>
    <w:rsid w:val="54726F81"/>
    <w:rsid w:val="547B0281"/>
    <w:rsid w:val="547B4BA3"/>
    <w:rsid w:val="54906BED"/>
    <w:rsid w:val="54955614"/>
    <w:rsid w:val="54A21FF4"/>
    <w:rsid w:val="54BA22AB"/>
    <w:rsid w:val="54D256AA"/>
    <w:rsid w:val="54DC4A93"/>
    <w:rsid w:val="54E40296"/>
    <w:rsid w:val="54ED633B"/>
    <w:rsid w:val="551C4424"/>
    <w:rsid w:val="556155C2"/>
    <w:rsid w:val="55820D6E"/>
    <w:rsid w:val="55AC3478"/>
    <w:rsid w:val="56566E83"/>
    <w:rsid w:val="56A4617E"/>
    <w:rsid w:val="56B90561"/>
    <w:rsid w:val="56E736DF"/>
    <w:rsid w:val="56F90C40"/>
    <w:rsid w:val="57472008"/>
    <w:rsid w:val="575972C0"/>
    <w:rsid w:val="57621FD3"/>
    <w:rsid w:val="57800F94"/>
    <w:rsid w:val="57844209"/>
    <w:rsid w:val="57896293"/>
    <w:rsid w:val="578B5FD4"/>
    <w:rsid w:val="5792367B"/>
    <w:rsid w:val="57956043"/>
    <w:rsid w:val="57AA04AF"/>
    <w:rsid w:val="57BF70E8"/>
    <w:rsid w:val="57C07418"/>
    <w:rsid w:val="57D57AFA"/>
    <w:rsid w:val="57D8456F"/>
    <w:rsid w:val="581E3039"/>
    <w:rsid w:val="58247396"/>
    <w:rsid w:val="585822AA"/>
    <w:rsid w:val="58730DBE"/>
    <w:rsid w:val="589C71BA"/>
    <w:rsid w:val="589E205C"/>
    <w:rsid w:val="58CE3967"/>
    <w:rsid w:val="58FC08EA"/>
    <w:rsid w:val="59164C6B"/>
    <w:rsid w:val="59271217"/>
    <w:rsid w:val="59287BA9"/>
    <w:rsid w:val="59416F7B"/>
    <w:rsid w:val="5980218C"/>
    <w:rsid w:val="599F6648"/>
    <w:rsid w:val="59AD3670"/>
    <w:rsid w:val="59BD06AA"/>
    <w:rsid w:val="59C459C2"/>
    <w:rsid w:val="59CA3D4F"/>
    <w:rsid w:val="59E02B2A"/>
    <w:rsid w:val="59ED0AE5"/>
    <w:rsid w:val="59F86A87"/>
    <w:rsid w:val="5A0813F4"/>
    <w:rsid w:val="5A136FC3"/>
    <w:rsid w:val="5A1C2E88"/>
    <w:rsid w:val="5A874C6A"/>
    <w:rsid w:val="5A8D07C9"/>
    <w:rsid w:val="5AAC2E4F"/>
    <w:rsid w:val="5AB70F96"/>
    <w:rsid w:val="5AC05D97"/>
    <w:rsid w:val="5AFE3970"/>
    <w:rsid w:val="5B391D0E"/>
    <w:rsid w:val="5B756C95"/>
    <w:rsid w:val="5BBE3C6F"/>
    <w:rsid w:val="5BCE3925"/>
    <w:rsid w:val="5BE073BB"/>
    <w:rsid w:val="5BE55915"/>
    <w:rsid w:val="5C0B16FC"/>
    <w:rsid w:val="5C190595"/>
    <w:rsid w:val="5C447884"/>
    <w:rsid w:val="5C4E5904"/>
    <w:rsid w:val="5C552196"/>
    <w:rsid w:val="5C642344"/>
    <w:rsid w:val="5C7A2B4F"/>
    <w:rsid w:val="5C920A4D"/>
    <w:rsid w:val="5C9845AF"/>
    <w:rsid w:val="5CA31700"/>
    <w:rsid w:val="5CAA398C"/>
    <w:rsid w:val="5CBF1F91"/>
    <w:rsid w:val="5CF857D9"/>
    <w:rsid w:val="5D314038"/>
    <w:rsid w:val="5D3341EB"/>
    <w:rsid w:val="5D413CD4"/>
    <w:rsid w:val="5DA424AB"/>
    <w:rsid w:val="5DA8555C"/>
    <w:rsid w:val="5DB9023D"/>
    <w:rsid w:val="5DD51927"/>
    <w:rsid w:val="5E1221AB"/>
    <w:rsid w:val="5E183C3E"/>
    <w:rsid w:val="5E1C701C"/>
    <w:rsid w:val="5E432B73"/>
    <w:rsid w:val="5E43569B"/>
    <w:rsid w:val="5E4E4BC8"/>
    <w:rsid w:val="5E606AF5"/>
    <w:rsid w:val="5E6F5268"/>
    <w:rsid w:val="5E927EB6"/>
    <w:rsid w:val="5EAA1541"/>
    <w:rsid w:val="5EBC6406"/>
    <w:rsid w:val="5EC5599F"/>
    <w:rsid w:val="5EFE62CF"/>
    <w:rsid w:val="5EFF4268"/>
    <w:rsid w:val="5F004766"/>
    <w:rsid w:val="5F2F0EC8"/>
    <w:rsid w:val="5F330212"/>
    <w:rsid w:val="5F3D442D"/>
    <w:rsid w:val="5F6913D8"/>
    <w:rsid w:val="5F9146A5"/>
    <w:rsid w:val="60193F5D"/>
    <w:rsid w:val="60292886"/>
    <w:rsid w:val="604B2383"/>
    <w:rsid w:val="60582FBB"/>
    <w:rsid w:val="608B4C11"/>
    <w:rsid w:val="60946EF6"/>
    <w:rsid w:val="6095413A"/>
    <w:rsid w:val="60E63602"/>
    <w:rsid w:val="60F3462A"/>
    <w:rsid w:val="61125FD8"/>
    <w:rsid w:val="612E49F4"/>
    <w:rsid w:val="61567D4D"/>
    <w:rsid w:val="61583872"/>
    <w:rsid w:val="61621F86"/>
    <w:rsid w:val="61742F77"/>
    <w:rsid w:val="619A1A87"/>
    <w:rsid w:val="619D7D29"/>
    <w:rsid w:val="61CB2F9C"/>
    <w:rsid w:val="61CD667C"/>
    <w:rsid w:val="62336C80"/>
    <w:rsid w:val="62392846"/>
    <w:rsid w:val="623B4EB1"/>
    <w:rsid w:val="62517811"/>
    <w:rsid w:val="627F04F8"/>
    <w:rsid w:val="62AE6FD7"/>
    <w:rsid w:val="62BB7DB0"/>
    <w:rsid w:val="62CA3860"/>
    <w:rsid w:val="63124F3A"/>
    <w:rsid w:val="6328464D"/>
    <w:rsid w:val="63495F4F"/>
    <w:rsid w:val="63532A5B"/>
    <w:rsid w:val="63567536"/>
    <w:rsid w:val="635A2855"/>
    <w:rsid w:val="63861953"/>
    <w:rsid w:val="639429C3"/>
    <w:rsid w:val="63BA69F5"/>
    <w:rsid w:val="63C14F70"/>
    <w:rsid w:val="63CD483C"/>
    <w:rsid w:val="63E0504B"/>
    <w:rsid w:val="63E819ED"/>
    <w:rsid w:val="641E6127"/>
    <w:rsid w:val="642D19A4"/>
    <w:rsid w:val="644E00E7"/>
    <w:rsid w:val="644F64C6"/>
    <w:rsid w:val="64A070C2"/>
    <w:rsid w:val="64A12AC9"/>
    <w:rsid w:val="64CB22E9"/>
    <w:rsid w:val="64DA7C42"/>
    <w:rsid w:val="64DE5FE2"/>
    <w:rsid w:val="651F1990"/>
    <w:rsid w:val="65370816"/>
    <w:rsid w:val="653B4009"/>
    <w:rsid w:val="6583266E"/>
    <w:rsid w:val="65BE3201"/>
    <w:rsid w:val="65D6308D"/>
    <w:rsid w:val="65F53AF0"/>
    <w:rsid w:val="660E38E1"/>
    <w:rsid w:val="662D6488"/>
    <w:rsid w:val="66411832"/>
    <w:rsid w:val="66496BB3"/>
    <w:rsid w:val="66641B1C"/>
    <w:rsid w:val="66C7495D"/>
    <w:rsid w:val="66FE5F23"/>
    <w:rsid w:val="6726098E"/>
    <w:rsid w:val="6741734D"/>
    <w:rsid w:val="676523E6"/>
    <w:rsid w:val="679356AC"/>
    <w:rsid w:val="67CB1E04"/>
    <w:rsid w:val="67DF1E9A"/>
    <w:rsid w:val="67DF29C8"/>
    <w:rsid w:val="67F573A1"/>
    <w:rsid w:val="683C717C"/>
    <w:rsid w:val="68571E1E"/>
    <w:rsid w:val="687164C0"/>
    <w:rsid w:val="68747B65"/>
    <w:rsid w:val="68A878B7"/>
    <w:rsid w:val="69107965"/>
    <w:rsid w:val="69135915"/>
    <w:rsid w:val="69200462"/>
    <w:rsid w:val="694B7756"/>
    <w:rsid w:val="6985646D"/>
    <w:rsid w:val="69B00BE2"/>
    <w:rsid w:val="69B21B35"/>
    <w:rsid w:val="69E57677"/>
    <w:rsid w:val="69E75307"/>
    <w:rsid w:val="69EA220A"/>
    <w:rsid w:val="69EE7474"/>
    <w:rsid w:val="6A0A2713"/>
    <w:rsid w:val="6A0F591D"/>
    <w:rsid w:val="6A337881"/>
    <w:rsid w:val="6A687EB9"/>
    <w:rsid w:val="6A785BCA"/>
    <w:rsid w:val="6A974C01"/>
    <w:rsid w:val="6AC22458"/>
    <w:rsid w:val="6AC3072D"/>
    <w:rsid w:val="6AD428E9"/>
    <w:rsid w:val="6AFA6A73"/>
    <w:rsid w:val="6AFE05A7"/>
    <w:rsid w:val="6B01770D"/>
    <w:rsid w:val="6B50722F"/>
    <w:rsid w:val="6B874539"/>
    <w:rsid w:val="6BA3757D"/>
    <w:rsid w:val="6BBF68B3"/>
    <w:rsid w:val="6BCE3E6B"/>
    <w:rsid w:val="6BF21FD3"/>
    <w:rsid w:val="6BFF21DB"/>
    <w:rsid w:val="6C0F4E0A"/>
    <w:rsid w:val="6C176587"/>
    <w:rsid w:val="6C2608BA"/>
    <w:rsid w:val="6C59290E"/>
    <w:rsid w:val="6C7E416F"/>
    <w:rsid w:val="6C942020"/>
    <w:rsid w:val="6CA84F49"/>
    <w:rsid w:val="6CFF0F69"/>
    <w:rsid w:val="6D3A6970"/>
    <w:rsid w:val="6D3B1F29"/>
    <w:rsid w:val="6D5C51AF"/>
    <w:rsid w:val="6D6C44F2"/>
    <w:rsid w:val="6D6F7067"/>
    <w:rsid w:val="6D764C2C"/>
    <w:rsid w:val="6D7A2925"/>
    <w:rsid w:val="6D92499E"/>
    <w:rsid w:val="6DA54CC9"/>
    <w:rsid w:val="6DDD2A58"/>
    <w:rsid w:val="6E305627"/>
    <w:rsid w:val="6E372AFB"/>
    <w:rsid w:val="6E54697E"/>
    <w:rsid w:val="6E6C6BA3"/>
    <w:rsid w:val="6E7A5809"/>
    <w:rsid w:val="6EE91EA3"/>
    <w:rsid w:val="6EF040F4"/>
    <w:rsid w:val="6F0F6EC9"/>
    <w:rsid w:val="6F1F5A09"/>
    <w:rsid w:val="6F2E2ABD"/>
    <w:rsid w:val="6F3431FF"/>
    <w:rsid w:val="6F42294F"/>
    <w:rsid w:val="6F6E6A20"/>
    <w:rsid w:val="6F803C4A"/>
    <w:rsid w:val="6F87161C"/>
    <w:rsid w:val="6FC478BD"/>
    <w:rsid w:val="6FC91F53"/>
    <w:rsid w:val="6FC950BB"/>
    <w:rsid w:val="6FE044E6"/>
    <w:rsid w:val="700225C5"/>
    <w:rsid w:val="7004551D"/>
    <w:rsid w:val="700B615E"/>
    <w:rsid w:val="700E21A5"/>
    <w:rsid w:val="701053B8"/>
    <w:rsid w:val="70422D88"/>
    <w:rsid w:val="706F3C93"/>
    <w:rsid w:val="707050A0"/>
    <w:rsid w:val="708443DA"/>
    <w:rsid w:val="709F208D"/>
    <w:rsid w:val="70B33BB3"/>
    <w:rsid w:val="70D04E9D"/>
    <w:rsid w:val="70D259E9"/>
    <w:rsid w:val="70FB016A"/>
    <w:rsid w:val="713800D8"/>
    <w:rsid w:val="718C78D3"/>
    <w:rsid w:val="71A502AA"/>
    <w:rsid w:val="71DA4E99"/>
    <w:rsid w:val="71EB0338"/>
    <w:rsid w:val="71FD6004"/>
    <w:rsid w:val="720267A2"/>
    <w:rsid w:val="72057F96"/>
    <w:rsid w:val="72090885"/>
    <w:rsid w:val="721310F9"/>
    <w:rsid w:val="721357EA"/>
    <w:rsid w:val="722403A2"/>
    <w:rsid w:val="723467AF"/>
    <w:rsid w:val="725F4F60"/>
    <w:rsid w:val="726258DB"/>
    <w:rsid w:val="727D05AB"/>
    <w:rsid w:val="7296535F"/>
    <w:rsid w:val="72AD0BEB"/>
    <w:rsid w:val="72D76B7A"/>
    <w:rsid w:val="72F87C77"/>
    <w:rsid w:val="73202344"/>
    <w:rsid w:val="732C5C8F"/>
    <w:rsid w:val="733F48D2"/>
    <w:rsid w:val="73405479"/>
    <w:rsid w:val="73435C74"/>
    <w:rsid w:val="73520397"/>
    <w:rsid w:val="737C7611"/>
    <w:rsid w:val="7390298F"/>
    <w:rsid w:val="73943FBD"/>
    <w:rsid w:val="73970F33"/>
    <w:rsid w:val="73BE7FA0"/>
    <w:rsid w:val="73D070F6"/>
    <w:rsid w:val="73EA5E3C"/>
    <w:rsid w:val="74382FA6"/>
    <w:rsid w:val="743B4938"/>
    <w:rsid w:val="744377A2"/>
    <w:rsid w:val="745C291F"/>
    <w:rsid w:val="74743D6A"/>
    <w:rsid w:val="7488381E"/>
    <w:rsid w:val="749E4E52"/>
    <w:rsid w:val="74AC041B"/>
    <w:rsid w:val="74B003A7"/>
    <w:rsid w:val="752062CD"/>
    <w:rsid w:val="752A5343"/>
    <w:rsid w:val="75342EE5"/>
    <w:rsid w:val="757D4550"/>
    <w:rsid w:val="75EA6673"/>
    <w:rsid w:val="75F724E0"/>
    <w:rsid w:val="76215D17"/>
    <w:rsid w:val="7656289B"/>
    <w:rsid w:val="768F4E41"/>
    <w:rsid w:val="76F5315B"/>
    <w:rsid w:val="77031304"/>
    <w:rsid w:val="77082E20"/>
    <w:rsid w:val="772335A5"/>
    <w:rsid w:val="77487D11"/>
    <w:rsid w:val="778E4C7D"/>
    <w:rsid w:val="77945CDF"/>
    <w:rsid w:val="77BF4B6A"/>
    <w:rsid w:val="78191A42"/>
    <w:rsid w:val="78336AD4"/>
    <w:rsid w:val="784D35BF"/>
    <w:rsid w:val="786C6B33"/>
    <w:rsid w:val="787250B1"/>
    <w:rsid w:val="78775C67"/>
    <w:rsid w:val="78A42C6A"/>
    <w:rsid w:val="78C32053"/>
    <w:rsid w:val="78C5046F"/>
    <w:rsid w:val="78E912AC"/>
    <w:rsid w:val="78EB462A"/>
    <w:rsid w:val="78EC6B35"/>
    <w:rsid w:val="79174686"/>
    <w:rsid w:val="792E3BA9"/>
    <w:rsid w:val="794C61FC"/>
    <w:rsid w:val="795113A2"/>
    <w:rsid w:val="795E3B3C"/>
    <w:rsid w:val="79615F1D"/>
    <w:rsid w:val="7969522C"/>
    <w:rsid w:val="796B4B56"/>
    <w:rsid w:val="79716B47"/>
    <w:rsid w:val="798A78AF"/>
    <w:rsid w:val="79977A90"/>
    <w:rsid w:val="79A24424"/>
    <w:rsid w:val="79CE2752"/>
    <w:rsid w:val="79CF0097"/>
    <w:rsid w:val="7A3871F7"/>
    <w:rsid w:val="7A42007F"/>
    <w:rsid w:val="7A420C99"/>
    <w:rsid w:val="7A525A2A"/>
    <w:rsid w:val="7A5361B8"/>
    <w:rsid w:val="7A7E74B2"/>
    <w:rsid w:val="7A81618E"/>
    <w:rsid w:val="7A9F3C1A"/>
    <w:rsid w:val="7AB1355D"/>
    <w:rsid w:val="7AE5365E"/>
    <w:rsid w:val="7B140EC9"/>
    <w:rsid w:val="7B276A60"/>
    <w:rsid w:val="7B564911"/>
    <w:rsid w:val="7B747F1A"/>
    <w:rsid w:val="7B7662AF"/>
    <w:rsid w:val="7B8D5119"/>
    <w:rsid w:val="7B994D71"/>
    <w:rsid w:val="7B995C2E"/>
    <w:rsid w:val="7BA85FCB"/>
    <w:rsid w:val="7BAD61E8"/>
    <w:rsid w:val="7BB93E1F"/>
    <w:rsid w:val="7BC67413"/>
    <w:rsid w:val="7C040C20"/>
    <w:rsid w:val="7C3957F2"/>
    <w:rsid w:val="7C4261C4"/>
    <w:rsid w:val="7C5019CC"/>
    <w:rsid w:val="7C775BB3"/>
    <w:rsid w:val="7C8D03C4"/>
    <w:rsid w:val="7CBD7BBF"/>
    <w:rsid w:val="7CBF11A3"/>
    <w:rsid w:val="7CC32541"/>
    <w:rsid w:val="7CDD5DC5"/>
    <w:rsid w:val="7CE43416"/>
    <w:rsid w:val="7CE648DF"/>
    <w:rsid w:val="7D015DB9"/>
    <w:rsid w:val="7D0962DA"/>
    <w:rsid w:val="7D1F49F9"/>
    <w:rsid w:val="7D817B55"/>
    <w:rsid w:val="7DBF547F"/>
    <w:rsid w:val="7DEA39EB"/>
    <w:rsid w:val="7E186B77"/>
    <w:rsid w:val="7E5B1B6E"/>
    <w:rsid w:val="7E674925"/>
    <w:rsid w:val="7E74698A"/>
    <w:rsid w:val="7EBD2ED7"/>
    <w:rsid w:val="7EFB143F"/>
    <w:rsid w:val="7F4B6F34"/>
    <w:rsid w:val="7F590565"/>
    <w:rsid w:val="7F5B35C4"/>
    <w:rsid w:val="7F954160"/>
    <w:rsid w:val="7FB30827"/>
    <w:rsid w:val="7FBE5686"/>
    <w:rsid w:val="7FC12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A0D82"/>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pPr>
      <w:spacing w:before="50" w:afterLines="100" w:after="100"/>
      <w:ind w:firstLineChars="200" w:firstLine="1440"/>
    </w:pPr>
    <w:rPr>
      <w:rFonts w:eastAsia="Times New Roman" w:cs="SimSun"/>
    </w:rPr>
  </w:style>
  <w:style w:type="paragraph" w:customStyle="1" w:styleId="YJ-">
    <w:name w:val="YJ-项目一级"/>
    <w:basedOn w:val="YJ--"/>
    <w:next w:val="YJ--"/>
    <w:qFormat/>
    <w:pPr>
      <w:numPr>
        <w:numId w:val="4"/>
      </w:numPr>
    </w:pPr>
    <w:rPr>
      <w:rFonts w:eastAsia="SimSun"/>
      <w:b/>
    </w:rPr>
  </w:style>
  <w:style w:type="paragraph" w:customStyle="1" w:styleId="1">
    <w:name w:val="样式1"/>
    <w:basedOn w:val="Normal"/>
    <w:next w:val="YJ--"/>
    <w:qFormat/>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clear" w:pos="840"/>
        <w:tab w:val="left" w:pos="704"/>
      </w:tabs>
      <w:ind w:left="704" w:hanging="420"/>
    </w:pPr>
    <w:rPr>
      <w:lang w:eastAsia="zh-CN"/>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7"/>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8"/>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0">
    <w:name w:val="references"/>
    <w:uiPriority w:val="99"/>
    <w:qFormat/>
    <w:pPr>
      <w:numPr>
        <w:numId w:val="9"/>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 w:type="paragraph" w:customStyle="1" w:styleId="ListParagraph4">
    <w:name w:val="List Paragraph4"/>
    <w:basedOn w:val="Normal"/>
    <w:uiPriority w:val="99"/>
    <w:qFormat/>
    <w:pPr>
      <w:ind w:left="720"/>
      <w:contextualSpacing/>
    </w:pPr>
  </w:style>
  <w:style w:type="paragraph" w:customStyle="1" w:styleId="ListParagraph3">
    <w:name w:val="List Paragraph3"/>
    <w:basedOn w:val="Normal"/>
    <w:uiPriority w:val="99"/>
    <w:qFormat/>
    <w:pPr>
      <w:ind w:left="720"/>
      <w:contextualSpacing/>
    </w:pPr>
  </w:style>
  <w:style w:type="paragraph" w:customStyle="1" w:styleId="References">
    <w:name w:val="References"/>
    <w:basedOn w:val="Normal"/>
    <w:qFormat/>
    <w:pPr>
      <w:numPr>
        <w:numId w:val="10"/>
      </w:numPr>
      <w:spacing w:after="60"/>
    </w:pPr>
    <w:rPr>
      <w:szCs w:val="16"/>
      <w:lang w:val="en-US"/>
    </w:rPr>
  </w:style>
  <w:style w:type="paragraph" w:customStyle="1" w:styleId="Style1">
    <w:name w:val="_Style 1"/>
    <w:basedOn w:val="Normal"/>
    <w:uiPriority w:val="34"/>
    <w:qFormat/>
    <w:pPr>
      <w:spacing w:after="160" w:line="259" w:lineRule="auto"/>
      <w:ind w:left="720"/>
      <w:contextualSpacing/>
    </w:pPr>
    <w:rPr>
      <w:rFonts w:ascii="Calibri" w:eastAsia="DengXian" w:hAnsi="Calibri"/>
      <w:sz w:val="22"/>
      <w:szCs w:val="22"/>
    </w:rPr>
  </w:style>
  <w:style w:type="paragraph" w:customStyle="1" w:styleId="3GPPAgreements">
    <w:name w:val="3GPP Agreements"/>
    <w:basedOn w:val="Normal"/>
    <w:qFormat/>
    <w:pPr>
      <w:numPr>
        <w:numId w:val="11"/>
      </w:numPr>
      <w:overflowPunct w:val="0"/>
      <w:autoSpaceDE w:val="0"/>
      <w:autoSpaceDN w:val="0"/>
      <w:adjustRightInd w:val="0"/>
      <w:spacing w:before="60" w:after="60"/>
      <w:jc w:val="both"/>
      <w:textAlignment w:val="baseline"/>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D4DAA4-339F-4A1A-82F7-4CDC5382D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1989</Words>
  <Characters>5949</Characters>
  <Application>Microsoft Office Word</Application>
  <DocSecurity>0</DocSecurity>
  <Lines>1983</Lines>
  <Paragraphs>992</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Carolyn TAYLOR</cp:lastModifiedBy>
  <cp:revision>6</cp:revision>
  <cp:lastPrinted>2018-02-16T23:31:00Z</cp:lastPrinted>
  <dcterms:created xsi:type="dcterms:W3CDTF">2018-09-28T20:51:00Z</dcterms:created>
  <dcterms:modified xsi:type="dcterms:W3CDTF">2018-09-28T22:14:00Z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